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19" w:rsidRDefault="00636219" w:rsidP="00636219">
      <w:pPr>
        <w:ind w:left="273" w:hangingChars="200" w:hanging="273"/>
        <w:rPr>
          <w:sz w:val="16"/>
          <w:szCs w:val="16"/>
        </w:rPr>
      </w:pPr>
      <w:bookmarkStart w:id="0" w:name="_GoBack"/>
      <w:bookmarkEnd w:id="0"/>
      <w:r w:rsidRPr="006E2ED9">
        <w:rPr>
          <w:rFonts w:asciiTheme="majorHAnsi" w:eastAsiaTheme="majorHAnsi" w:hAnsiTheme="majorHAnsi" w:hint="eastAsia"/>
          <w:b/>
          <w:sz w:val="16"/>
          <w:szCs w:val="16"/>
        </w:rPr>
        <w:t>別記第</w:t>
      </w:r>
      <w:r>
        <w:rPr>
          <w:rFonts w:asciiTheme="majorHAnsi" w:eastAsiaTheme="majorHAnsi" w:hAnsiTheme="majorHAnsi" w:hint="eastAsia"/>
          <w:b/>
          <w:sz w:val="16"/>
          <w:szCs w:val="16"/>
        </w:rPr>
        <w:t>23</w:t>
      </w:r>
      <w:r w:rsidRPr="006E2ED9">
        <w:rPr>
          <w:rFonts w:asciiTheme="majorHAnsi" w:eastAsiaTheme="majorHAnsi" w:hAnsiTheme="majorHAnsi" w:hint="eastAsia"/>
          <w:b/>
          <w:sz w:val="16"/>
          <w:szCs w:val="16"/>
        </w:rPr>
        <w:t>号様式</w:t>
      </w:r>
      <w:r>
        <w:rPr>
          <w:rFonts w:hint="eastAsia"/>
          <w:sz w:val="16"/>
          <w:szCs w:val="16"/>
        </w:rPr>
        <w:t>（第19条関係）</w:t>
      </w:r>
    </w:p>
    <w:p w:rsidR="00636219" w:rsidRDefault="00636219" w:rsidP="00636219">
      <w:pPr>
        <w:ind w:left="279" w:hangingChars="200" w:hanging="279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事　業　内　容　調　書　（3）</w:t>
      </w:r>
    </w:p>
    <w:p w:rsidR="00636219" w:rsidRDefault="00636219" w:rsidP="00636219">
      <w:pPr>
        <w:ind w:left="279" w:hangingChars="200" w:hanging="279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（空調設備稼働状況集計表）</w:t>
      </w:r>
    </w:p>
    <w:p w:rsidR="00636219" w:rsidRDefault="00636219" w:rsidP="00636219">
      <w:pPr>
        <w:ind w:left="279" w:hangingChars="200" w:hanging="279"/>
        <w:rPr>
          <w:sz w:val="16"/>
          <w:szCs w:val="16"/>
        </w:rPr>
      </w:pPr>
      <w:r w:rsidRPr="00636219">
        <w:rPr>
          <w:rFonts w:hint="eastAsia"/>
          <w:sz w:val="16"/>
          <w:szCs w:val="16"/>
          <w:u w:val="single"/>
        </w:rPr>
        <w:t xml:space="preserve">施設名：　　　　　　　　　　</w:t>
      </w: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空調設備の系等：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9"/>
        <w:gridCol w:w="6"/>
        <w:gridCol w:w="934"/>
        <w:gridCol w:w="935"/>
        <w:gridCol w:w="937"/>
        <w:gridCol w:w="939"/>
        <w:gridCol w:w="949"/>
        <w:gridCol w:w="949"/>
        <w:gridCol w:w="949"/>
        <w:gridCol w:w="949"/>
        <w:gridCol w:w="830"/>
        <w:gridCol w:w="829"/>
        <w:gridCol w:w="842"/>
      </w:tblGrid>
      <w:tr w:rsidR="00636219" w:rsidTr="00D924B7">
        <w:trPr>
          <w:trHeight w:val="695"/>
        </w:trPr>
        <w:tc>
          <w:tcPr>
            <w:tcW w:w="375" w:type="dxa"/>
            <w:gridSpan w:val="2"/>
            <w:vMerge w:val="restart"/>
            <w:vAlign w:val="center"/>
          </w:tcPr>
          <w:p w:rsidR="00636219" w:rsidRPr="004B6034" w:rsidRDefault="00636219" w:rsidP="00D924B7">
            <w:pPr>
              <w:jc w:val="center"/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1869" w:type="dxa"/>
            <w:gridSpan w:val="2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換気設備のみ</w:t>
            </w:r>
          </w:p>
        </w:tc>
        <w:tc>
          <w:tcPr>
            <w:tcW w:w="1876" w:type="dxa"/>
            <w:gridSpan w:val="2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温度保持設備</w:t>
            </w:r>
          </w:p>
        </w:tc>
        <w:tc>
          <w:tcPr>
            <w:tcW w:w="1898" w:type="dxa"/>
            <w:gridSpan w:val="2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除湿設備</w:t>
            </w:r>
          </w:p>
        </w:tc>
        <w:tc>
          <w:tcPr>
            <w:tcW w:w="1898" w:type="dxa"/>
            <w:gridSpan w:val="2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計</w:t>
            </w:r>
          </w:p>
        </w:tc>
        <w:tc>
          <w:tcPr>
            <w:tcW w:w="830" w:type="dxa"/>
            <w:vMerge w:val="restart"/>
          </w:tcPr>
          <w:p w:rsidR="00636219" w:rsidRPr="004B6034" w:rsidRDefault="00636219" w:rsidP="00D924B7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総授業時</w:t>
            </w:r>
          </w:p>
          <w:p w:rsidR="00636219" w:rsidRPr="004B6034" w:rsidRDefault="00636219" w:rsidP="00D924B7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間、総教</w:t>
            </w:r>
          </w:p>
          <w:p w:rsidR="00636219" w:rsidRPr="004B6034" w:rsidRDefault="00636219" w:rsidP="00D924B7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育時間又</w:t>
            </w:r>
          </w:p>
          <w:p w:rsidR="00636219" w:rsidRPr="004B6034" w:rsidRDefault="00636219" w:rsidP="00D924B7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は総保育</w:t>
            </w:r>
          </w:p>
          <w:p w:rsidR="00636219" w:rsidRDefault="00636219" w:rsidP="00D924B7">
            <w:pPr>
              <w:rPr>
                <w:sz w:val="16"/>
                <w:szCs w:val="16"/>
              </w:rPr>
            </w:pPr>
            <w:r w:rsidRPr="004B6034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  <w:vMerge w:val="restart"/>
          </w:tcPr>
          <w:p w:rsidR="00636219" w:rsidRPr="004B6034" w:rsidRDefault="00636219" w:rsidP="00D924B7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月初めの</w:t>
            </w:r>
          </w:p>
          <w:p w:rsidR="00636219" w:rsidRPr="004B6034" w:rsidRDefault="00636219" w:rsidP="00D924B7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電力量計</w:t>
            </w:r>
          </w:p>
          <w:p w:rsidR="00636219" w:rsidRPr="004B6034" w:rsidRDefault="00636219" w:rsidP="00D924B7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の数値</w:t>
            </w:r>
          </w:p>
          <w:p w:rsidR="00636219" w:rsidRDefault="00636219" w:rsidP="00D924B7">
            <w:pPr>
              <w:rPr>
                <w:sz w:val="16"/>
                <w:szCs w:val="16"/>
              </w:rPr>
            </w:pPr>
          </w:p>
          <w:p w:rsidR="00636219" w:rsidRDefault="00636219" w:rsidP="00D924B7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636219" w:rsidRDefault="00636219" w:rsidP="00D924B7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月初めの</w:t>
            </w:r>
          </w:p>
          <w:p w:rsidR="00636219" w:rsidRDefault="00636219" w:rsidP="00D924B7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ガスメ－</w:t>
            </w:r>
          </w:p>
          <w:p w:rsidR="00636219" w:rsidRDefault="00636219" w:rsidP="00D924B7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タ－の数</w:t>
            </w:r>
          </w:p>
          <w:p w:rsidR="00636219" w:rsidRDefault="00636219" w:rsidP="00D924B7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値</w:t>
            </w:r>
          </w:p>
          <w:p w:rsidR="00636219" w:rsidRPr="004B6034" w:rsidRDefault="00636219" w:rsidP="00D924B7">
            <w:pPr>
              <w:rPr>
                <w:sz w:val="14"/>
                <w:szCs w:val="14"/>
              </w:rPr>
            </w:pPr>
          </w:p>
        </w:tc>
      </w:tr>
      <w:tr w:rsidR="00636219" w:rsidTr="00D924B7">
        <w:trPr>
          <w:trHeight w:val="840"/>
        </w:trPr>
        <w:tc>
          <w:tcPr>
            <w:tcW w:w="375" w:type="dxa"/>
            <w:gridSpan w:val="2"/>
            <w:vMerge/>
          </w:tcPr>
          <w:p w:rsidR="00636219" w:rsidRDefault="00636219" w:rsidP="00D924B7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稼働日数</w:t>
            </w:r>
          </w:p>
        </w:tc>
        <w:tc>
          <w:tcPr>
            <w:tcW w:w="935" w:type="dxa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稼働時間</w:t>
            </w:r>
          </w:p>
        </w:tc>
        <w:tc>
          <w:tcPr>
            <w:tcW w:w="937" w:type="dxa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稼働日数</w:t>
            </w:r>
          </w:p>
        </w:tc>
        <w:tc>
          <w:tcPr>
            <w:tcW w:w="939" w:type="dxa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稼働時間</w:t>
            </w:r>
          </w:p>
        </w:tc>
        <w:tc>
          <w:tcPr>
            <w:tcW w:w="949" w:type="dxa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稼働日数</w:t>
            </w:r>
          </w:p>
        </w:tc>
        <w:tc>
          <w:tcPr>
            <w:tcW w:w="949" w:type="dxa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稼働時間</w:t>
            </w:r>
          </w:p>
        </w:tc>
        <w:tc>
          <w:tcPr>
            <w:tcW w:w="949" w:type="dxa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稼働日数</w:t>
            </w:r>
          </w:p>
        </w:tc>
        <w:tc>
          <w:tcPr>
            <w:tcW w:w="949" w:type="dxa"/>
            <w:vAlign w:val="center"/>
          </w:tcPr>
          <w:p w:rsidR="00636219" w:rsidRPr="0061597F" w:rsidRDefault="00636219" w:rsidP="00D924B7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稼働時間</w:t>
            </w:r>
          </w:p>
        </w:tc>
        <w:tc>
          <w:tcPr>
            <w:tcW w:w="830" w:type="dxa"/>
            <w:vMerge/>
          </w:tcPr>
          <w:p w:rsidR="00636219" w:rsidRDefault="00636219" w:rsidP="00D924B7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636219" w:rsidRDefault="00636219" w:rsidP="00D924B7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636219" w:rsidRDefault="00636219" w:rsidP="00D924B7">
            <w:pPr>
              <w:rPr>
                <w:sz w:val="16"/>
                <w:szCs w:val="16"/>
              </w:rPr>
            </w:pPr>
          </w:p>
        </w:tc>
      </w:tr>
      <w:tr w:rsidR="00636219" w:rsidTr="00D924B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  <w:vAlign w:val="center"/>
          </w:tcPr>
          <w:p w:rsidR="00636219" w:rsidRDefault="00636219" w:rsidP="00D924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36219" w:rsidTr="00D924B7">
        <w:trPr>
          <w:trHeight w:val="280"/>
        </w:trPr>
        <w:tc>
          <w:tcPr>
            <w:tcW w:w="369" w:type="dxa"/>
          </w:tcPr>
          <w:p w:rsidR="00636219" w:rsidRDefault="00636219" w:rsidP="00D924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40" w:type="dxa"/>
            <w:gridSpan w:val="2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36219" w:rsidRPr="0061597F" w:rsidRDefault="00636219" w:rsidP="00D924B7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36219" w:rsidRDefault="00636219" w:rsidP="00D924B7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36219" w:rsidRDefault="00636219" w:rsidP="00D924B7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</w:tbl>
    <w:p w:rsidR="00636219" w:rsidRDefault="00636219" w:rsidP="00636219">
      <w:pPr>
        <w:ind w:left="279" w:hangingChars="200" w:hanging="279"/>
        <w:rPr>
          <w:sz w:val="16"/>
          <w:szCs w:val="16"/>
        </w:rPr>
      </w:pPr>
      <w:r>
        <w:rPr>
          <w:rFonts w:hint="eastAsia"/>
          <w:sz w:val="16"/>
          <w:szCs w:val="16"/>
        </w:rPr>
        <w:t>注：１　施設の空調設備の系統別に作成すること。</w:t>
      </w:r>
    </w:p>
    <w:p w:rsidR="00636219" w:rsidRDefault="00636219" w:rsidP="00636219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２　稼働日数は各月の空調設備を稼働した日数を、稼働時間は各月の空調設備を稼働した総時間数（小数点以下を切捨て）を別紙稼働日誌に基づき、それぞれ記入すること。</w:t>
      </w:r>
    </w:p>
    <w:p w:rsidR="00636219" w:rsidRDefault="00636219" w:rsidP="00636219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３　各月の総授業時間（各月の総授業時数（小学校にあっては、第六学年の総授業時数とする。）に1単位時間を乗じたもの）、総教育時間又は総保育時間は、各月の総実授業時間、総実教育時間又は総実保育時間とし、単位は時間（小数点以下を切捨て）とすること。</w:t>
      </w:r>
    </w:p>
    <w:p w:rsidR="00636219" w:rsidRDefault="00636219" w:rsidP="00636219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４　月初めの電力量計（空調設備専用の電力量計が設置されている場合は、当該電力量計とする。）の数値は、整数とすること。なお、毎月1日又はこれに続く日が休業日の場合は、休業日の翌日における数値とすること。</w:t>
      </w:r>
    </w:p>
    <w:p w:rsidR="00636219" w:rsidRDefault="00636219" w:rsidP="00636219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５　吸収冷凍機又は吸収冷温水機の燃料が油の場合は、月初めのガスメーターの数値の項に使用量を記入すること。</w:t>
      </w:r>
    </w:p>
    <w:p w:rsidR="0096023C" w:rsidRDefault="0096023C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6023C" w:rsidRDefault="0096023C" w:rsidP="0096023C">
      <w:pPr>
        <w:ind w:left="421" w:hangingChars="302" w:hanging="421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（別紙）</w:t>
      </w:r>
    </w:p>
    <w:p w:rsidR="0096023C" w:rsidRDefault="0096023C" w:rsidP="0096023C">
      <w:pPr>
        <w:ind w:left="421" w:hangingChars="302" w:hanging="421"/>
        <w:rPr>
          <w:sz w:val="16"/>
          <w:szCs w:val="16"/>
        </w:rPr>
      </w:pPr>
    </w:p>
    <w:p w:rsidR="0096023C" w:rsidRDefault="0096023C" w:rsidP="0096023C">
      <w:pPr>
        <w:ind w:left="421" w:hangingChars="302" w:hanging="421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稼　　　　働　　　　日　　　　誌</w:t>
      </w:r>
    </w:p>
    <w:p w:rsidR="0096023C" w:rsidRDefault="0096023C" w:rsidP="0096023C">
      <w:pPr>
        <w:ind w:left="421" w:hangingChars="302" w:hanging="421"/>
        <w:rPr>
          <w:sz w:val="16"/>
          <w:szCs w:val="16"/>
        </w:rPr>
      </w:pPr>
    </w:p>
    <w:p w:rsidR="0096023C" w:rsidRDefault="0096023C" w:rsidP="0096023C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>１　施　設　名：</w:t>
      </w:r>
    </w:p>
    <w:p w:rsidR="0096023C" w:rsidRDefault="0096023C" w:rsidP="0096023C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>２　稼働年月日：令和　　年　　月　　日　　曜日</w:t>
      </w:r>
    </w:p>
    <w:p w:rsidR="0096023C" w:rsidRDefault="0096023C" w:rsidP="0096023C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>３　稼働責任者：　　　（職名）</w:t>
      </w:r>
    </w:p>
    <w:p w:rsidR="0096023C" w:rsidRDefault="0096023C" w:rsidP="0096023C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>４　稼働記録表</w:t>
      </w:r>
    </w:p>
    <w:p w:rsidR="0096023C" w:rsidRDefault="0096023C" w:rsidP="0096023C">
      <w:pPr>
        <w:ind w:left="421" w:hangingChars="302" w:hanging="421"/>
        <w:rPr>
          <w:sz w:val="16"/>
          <w:szCs w:val="16"/>
        </w:rPr>
      </w:pPr>
    </w:p>
    <w:tbl>
      <w:tblPr>
        <w:tblStyle w:val="a3"/>
        <w:tblW w:w="0" w:type="auto"/>
        <w:tblInd w:w="184" w:type="dxa"/>
        <w:tblLook w:val="04A0" w:firstRow="1" w:lastRow="0" w:firstColumn="1" w:lastColumn="0" w:noHBand="0" w:noVBand="1"/>
      </w:tblPr>
      <w:tblGrid>
        <w:gridCol w:w="1701"/>
        <w:gridCol w:w="3014"/>
        <w:gridCol w:w="3015"/>
        <w:gridCol w:w="2498"/>
      </w:tblGrid>
      <w:tr w:rsidR="0096023C" w:rsidTr="00A3406F">
        <w:tc>
          <w:tcPr>
            <w:tcW w:w="1701" w:type="dxa"/>
            <w:vAlign w:val="center"/>
          </w:tcPr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空調設備の</w:t>
            </w:r>
          </w:p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系統</w:t>
            </w:r>
          </w:p>
        </w:tc>
        <w:tc>
          <w:tcPr>
            <w:tcW w:w="3014" w:type="dxa"/>
            <w:vAlign w:val="center"/>
          </w:tcPr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稼働した空調設備</w:t>
            </w:r>
          </w:p>
        </w:tc>
        <w:tc>
          <w:tcPr>
            <w:tcW w:w="3015" w:type="dxa"/>
            <w:vAlign w:val="center"/>
          </w:tcPr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稼　働　時　間　帯</w:t>
            </w:r>
          </w:p>
        </w:tc>
        <w:tc>
          <w:tcPr>
            <w:tcW w:w="2498" w:type="dxa"/>
            <w:vAlign w:val="center"/>
          </w:tcPr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稼　働　時　間</w:t>
            </w:r>
          </w:p>
        </w:tc>
      </w:tr>
      <w:tr w:rsidR="0096023C" w:rsidTr="00D422DE">
        <w:trPr>
          <w:trHeight w:val="1843"/>
        </w:trPr>
        <w:tc>
          <w:tcPr>
            <w:tcW w:w="1701" w:type="dxa"/>
          </w:tcPr>
          <w:p w:rsidR="0096023C" w:rsidRDefault="0096023C" w:rsidP="00A3406F">
            <w:pPr>
              <w:rPr>
                <w:sz w:val="16"/>
                <w:szCs w:val="16"/>
              </w:rPr>
            </w:pPr>
          </w:p>
        </w:tc>
        <w:tc>
          <w:tcPr>
            <w:tcW w:w="3014" w:type="dxa"/>
            <w:vAlign w:val="center"/>
          </w:tcPr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　気　設　備　の　み</w:t>
            </w:r>
          </w:p>
          <w:p w:rsidR="00D422DE" w:rsidRDefault="00D422DE" w:rsidP="00A3406F">
            <w:pPr>
              <w:jc w:val="center"/>
              <w:rPr>
                <w:sz w:val="16"/>
                <w:szCs w:val="16"/>
              </w:rPr>
            </w:pPr>
          </w:p>
          <w:p w:rsidR="0096023C" w:rsidRDefault="0096023C" w:rsidP="00A3406F">
            <w:pPr>
              <w:jc w:val="center"/>
              <w:rPr>
                <w:kern w:val="0"/>
                <w:sz w:val="16"/>
                <w:szCs w:val="16"/>
              </w:rPr>
            </w:pPr>
            <w:r w:rsidRPr="00D422DE">
              <w:rPr>
                <w:rFonts w:hint="eastAsia"/>
                <w:spacing w:val="1"/>
                <w:w w:val="95"/>
                <w:kern w:val="0"/>
                <w:sz w:val="16"/>
                <w:szCs w:val="16"/>
                <w:fitText w:val="1529" w:id="-1456293632"/>
              </w:rPr>
              <w:t>温</w:t>
            </w:r>
            <w:r w:rsidRPr="00D422DE">
              <w:rPr>
                <w:rFonts w:hint="eastAsia"/>
                <w:w w:val="95"/>
                <w:kern w:val="0"/>
                <w:sz w:val="16"/>
                <w:szCs w:val="16"/>
                <w:fitText w:val="1529" w:id="-1456293632"/>
              </w:rPr>
              <w:t>度保持設備（暖房）</w:t>
            </w:r>
          </w:p>
          <w:p w:rsidR="00D422DE" w:rsidRDefault="00D422DE" w:rsidP="00A3406F">
            <w:pPr>
              <w:jc w:val="center"/>
              <w:rPr>
                <w:sz w:val="16"/>
                <w:szCs w:val="16"/>
              </w:rPr>
            </w:pPr>
          </w:p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 w:rsidRPr="00D422DE">
              <w:rPr>
                <w:rFonts w:hint="eastAsia"/>
                <w:spacing w:val="18"/>
                <w:kern w:val="0"/>
                <w:sz w:val="16"/>
                <w:szCs w:val="16"/>
                <w:fitText w:val="1529" w:id="-1456293631"/>
              </w:rPr>
              <w:t>除湿設備（冷房</w:t>
            </w:r>
            <w:r w:rsidRPr="00D422DE">
              <w:rPr>
                <w:rFonts w:hint="eastAsia"/>
                <w:spacing w:val="-1"/>
                <w:kern w:val="0"/>
                <w:sz w:val="16"/>
                <w:szCs w:val="16"/>
                <w:fitText w:val="1529" w:id="-1456293631"/>
              </w:rPr>
              <w:t>）</w:t>
            </w:r>
          </w:p>
        </w:tc>
        <w:tc>
          <w:tcPr>
            <w:tcW w:w="3015" w:type="dxa"/>
            <w:vAlign w:val="center"/>
          </w:tcPr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A3406F">
            <w:pPr>
              <w:jc w:val="center"/>
              <w:rPr>
                <w:sz w:val="16"/>
                <w:szCs w:val="16"/>
              </w:rPr>
            </w:pPr>
          </w:p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A3406F">
            <w:pPr>
              <w:jc w:val="center"/>
              <w:rPr>
                <w:sz w:val="16"/>
                <w:szCs w:val="16"/>
              </w:rPr>
            </w:pPr>
          </w:p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</w:tc>
        <w:tc>
          <w:tcPr>
            <w:tcW w:w="2498" w:type="dxa"/>
            <w:vAlign w:val="center"/>
          </w:tcPr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A3406F">
            <w:pPr>
              <w:jc w:val="center"/>
              <w:rPr>
                <w:sz w:val="16"/>
                <w:szCs w:val="16"/>
              </w:rPr>
            </w:pPr>
          </w:p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A3406F">
            <w:pPr>
              <w:jc w:val="center"/>
              <w:rPr>
                <w:sz w:val="16"/>
                <w:szCs w:val="16"/>
              </w:rPr>
            </w:pPr>
          </w:p>
          <w:p w:rsidR="0096023C" w:rsidRDefault="0096023C" w:rsidP="00A340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</w:tc>
      </w:tr>
      <w:tr w:rsidR="00D422DE" w:rsidTr="00D422DE">
        <w:trPr>
          <w:trHeight w:val="1843"/>
        </w:trPr>
        <w:tc>
          <w:tcPr>
            <w:tcW w:w="1701" w:type="dxa"/>
          </w:tcPr>
          <w:p w:rsidR="00D422DE" w:rsidRDefault="00D422DE" w:rsidP="00D422DE">
            <w:pPr>
              <w:rPr>
                <w:sz w:val="16"/>
                <w:szCs w:val="16"/>
              </w:rPr>
            </w:pPr>
          </w:p>
        </w:tc>
        <w:tc>
          <w:tcPr>
            <w:tcW w:w="3014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　気　設　備　の　み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kern w:val="0"/>
                <w:sz w:val="16"/>
                <w:szCs w:val="16"/>
              </w:rPr>
            </w:pPr>
            <w:r w:rsidRPr="00D422DE">
              <w:rPr>
                <w:rFonts w:hint="eastAsia"/>
                <w:spacing w:val="1"/>
                <w:w w:val="95"/>
                <w:kern w:val="0"/>
                <w:sz w:val="16"/>
                <w:szCs w:val="16"/>
                <w:fitText w:val="1529" w:id="-1456293632"/>
              </w:rPr>
              <w:t>温</w:t>
            </w:r>
            <w:r w:rsidRPr="00D422DE">
              <w:rPr>
                <w:rFonts w:hint="eastAsia"/>
                <w:w w:val="95"/>
                <w:kern w:val="0"/>
                <w:sz w:val="16"/>
                <w:szCs w:val="16"/>
                <w:fitText w:val="1529" w:id="-1456293632"/>
              </w:rPr>
              <w:t>度保持設備（暖房）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 w:rsidRPr="00D422DE">
              <w:rPr>
                <w:rFonts w:hint="eastAsia"/>
                <w:spacing w:val="18"/>
                <w:kern w:val="0"/>
                <w:sz w:val="16"/>
                <w:szCs w:val="16"/>
                <w:fitText w:val="1529" w:id="-1456293631"/>
              </w:rPr>
              <w:t>除湿設備（冷房</w:t>
            </w:r>
            <w:r w:rsidRPr="00D422DE">
              <w:rPr>
                <w:rFonts w:hint="eastAsia"/>
                <w:spacing w:val="-1"/>
                <w:kern w:val="0"/>
                <w:sz w:val="16"/>
                <w:szCs w:val="16"/>
                <w:fitText w:val="1529" w:id="-1456293631"/>
              </w:rPr>
              <w:t>）</w:t>
            </w:r>
          </w:p>
        </w:tc>
        <w:tc>
          <w:tcPr>
            <w:tcW w:w="3015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</w:tc>
        <w:tc>
          <w:tcPr>
            <w:tcW w:w="2498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</w:tc>
      </w:tr>
      <w:tr w:rsidR="00D422DE" w:rsidTr="00D422DE">
        <w:trPr>
          <w:trHeight w:val="1843"/>
        </w:trPr>
        <w:tc>
          <w:tcPr>
            <w:tcW w:w="1701" w:type="dxa"/>
          </w:tcPr>
          <w:p w:rsidR="00D422DE" w:rsidRDefault="00D422DE" w:rsidP="00D422DE">
            <w:pPr>
              <w:rPr>
                <w:sz w:val="16"/>
                <w:szCs w:val="16"/>
              </w:rPr>
            </w:pPr>
          </w:p>
        </w:tc>
        <w:tc>
          <w:tcPr>
            <w:tcW w:w="3014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　気　設　備　の　み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kern w:val="0"/>
                <w:sz w:val="16"/>
                <w:szCs w:val="16"/>
              </w:rPr>
            </w:pPr>
            <w:r w:rsidRPr="00D422DE">
              <w:rPr>
                <w:rFonts w:hint="eastAsia"/>
                <w:spacing w:val="1"/>
                <w:w w:val="95"/>
                <w:kern w:val="0"/>
                <w:sz w:val="16"/>
                <w:szCs w:val="16"/>
                <w:fitText w:val="1529" w:id="-1456293632"/>
              </w:rPr>
              <w:t>温</w:t>
            </w:r>
            <w:r w:rsidRPr="00D422DE">
              <w:rPr>
                <w:rFonts w:hint="eastAsia"/>
                <w:w w:val="95"/>
                <w:kern w:val="0"/>
                <w:sz w:val="16"/>
                <w:szCs w:val="16"/>
                <w:fitText w:val="1529" w:id="-1456293632"/>
              </w:rPr>
              <w:t>度保持設備（暖房）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 w:rsidRPr="00D422DE">
              <w:rPr>
                <w:rFonts w:hint="eastAsia"/>
                <w:spacing w:val="18"/>
                <w:kern w:val="0"/>
                <w:sz w:val="16"/>
                <w:szCs w:val="16"/>
                <w:fitText w:val="1529" w:id="-1456293631"/>
              </w:rPr>
              <w:t>除湿設備（冷房</w:t>
            </w:r>
            <w:r w:rsidRPr="00D422DE">
              <w:rPr>
                <w:rFonts w:hint="eastAsia"/>
                <w:spacing w:val="-1"/>
                <w:kern w:val="0"/>
                <w:sz w:val="16"/>
                <w:szCs w:val="16"/>
                <w:fitText w:val="1529" w:id="-1456293631"/>
              </w:rPr>
              <w:t>）</w:t>
            </w:r>
          </w:p>
        </w:tc>
        <w:tc>
          <w:tcPr>
            <w:tcW w:w="3015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</w:tc>
        <w:tc>
          <w:tcPr>
            <w:tcW w:w="2498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</w:tc>
      </w:tr>
    </w:tbl>
    <w:p w:rsidR="0096023C" w:rsidRDefault="0096023C" w:rsidP="0096023C">
      <w:pPr>
        <w:ind w:left="421" w:hangingChars="302" w:hanging="421"/>
        <w:rPr>
          <w:sz w:val="16"/>
          <w:szCs w:val="16"/>
        </w:rPr>
      </w:pPr>
    </w:p>
    <w:p w:rsidR="0096023C" w:rsidRDefault="0096023C" w:rsidP="0096023C">
      <w:pPr>
        <w:ind w:left="421" w:hangingChars="302" w:hanging="421"/>
        <w:rPr>
          <w:sz w:val="16"/>
          <w:szCs w:val="16"/>
        </w:rPr>
      </w:pPr>
    </w:p>
    <w:p w:rsidR="0096023C" w:rsidRDefault="0096023C" w:rsidP="0096023C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>５　毎月１日の電力量計の数値：</w:t>
      </w:r>
    </w:p>
    <w:p w:rsidR="0096023C" w:rsidRDefault="0096023C" w:rsidP="0096023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注：１　空調設備を稼働させなかった日については、日誌は不要とする。ただし、毎月１日（当日又はこれに続く日が休養日の場合は、休養日の翌日とする。）には、４の稼働記録表を除き記入すること。</w:t>
      </w:r>
    </w:p>
    <w:p w:rsidR="0096023C" w:rsidRDefault="0096023C" w:rsidP="0096023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２　空調設備の系統数に応じ、欄を増減すること。</w:t>
      </w:r>
    </w:p>
    <w:p w:rsidR="0096023C" w:rsidRDefault="0096023C" w:rsidP="0096023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３　稼働時間帯は、稼働させた時間帯ごと</w:t>
      </w:r>
      <w:r w:rsidR="00D02964">
        <w:rPr>
          <w:rFonts w:hint="eastAsia"/>
          <w:sz w:val="16"/>
          <w:szCs w:val="16"/>
        </w:rPr>
        <w:t>に、稼働開始の時刻及び稼働停止の時刻をそれぞれ分単位まで記入</w:t>
      </w:r>
      <w:r>
        <w:rPr>
          <w:rFonts w:hint="eastAsia"/>
          <w:sz w:val="16"/>
          <w:szCs w:val="16"/>
        </w:rPr>
        <w:t>すること。</w:t>
      </w:r>
    </w:p>
    <w:p w:rsidR="0096023C" w:rsidRDefault="0096023C" w:rsidP="0096023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４　稼働時間は、稼働させた設備ごとに、１日の稼働時間をそれぞれ分単位まで記入すること。</w:t>
      </w:r>
    </w:p>
    <w:p w:rsidR="0096023C" w:rsidRDefault="0096023C" w:rsidP="0096023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５　電力量計は、当該施設の電力量計とするが、空調設備専用の電力量計が設置されている場合は、当該電力量計とする。</w:t>
      </w:r>
    </w:p>
    <w:p w:rsidR="0096023C" w:rsidRDefault="0096023C" w:rsidP="0096023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６　稼働日誌は、原則として、翌年度の３月３１日まで備えおくこと。</w:t>
      </w:r>
    </w:p>
    <w:p w:rsidR="00636219" w:rsidRPr="004D5182" w:rsidRDefault="00636219" w:rsidP="00A16F8C">
      <w:pPr>
        <w:ind w:left="547" w:hangingChars="392" w:hanging="547"/>
        <w:rPr>
          <w:sz w:val="16"/>
          <w:szCs w:val="16"/>
        </w:rPr>
      </w:pPr>
    </w:p>
    <w:sectPr w:rsidR="00636219" w:rsidRPr="004D5182" w:rsidSect="006E2ED9">
      <w:pgSz w:w="11906" w:h="16838"/>
      <w:pgMar w:top="1168" w:right="712" w:bottom="1015" w:left="772" w:header="851" w:footer="992" w:gutter="0"/>
      <w:cols w:space="425"/>
      <w:docGrid w:type="linesAndChars" w:linePitch="287" w:charSpace="-42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D9"/>
    <w:rsid w:val="00084226"/>
    <w:rsid w:val="0016570B"/>
    <w:rsid w:val="00180185"/>
    <w:rsid w:val="00227BC1"/>
    <w:rsid w:val="00253668"/>
    <w:rsid w:val="00350720"/>
    <w:rsid w:val="003A2350"/>
    <w:rsid w:val="004B6034"/>
    <w:rsid w:val="004D5182"/>
    <w:rsid w:val="0061597F"/>
    <w:rsid w:val="00636219"/>
    <w:rsid w:val="006E2ED9"/>
    <w:rsid w:val="008C7947"/>
    <w:rsid w:val="0096023C"/>
    <w:rsid w:val="009B5CC3"/>
    <w:rsid w:val="00A16F8C"/>
    <w:rsid w:val="00A93805"/>
    <w:rsid w:val="00B922A6"/>
    <w:rsid w:val="00BA5BAC"/>
    <w:rsid w:val="00C071BF"/>
    <w:rsid w:val="00C97D5E"/>
    <w:rsid w:val="00D02964"/>
    <w:rsid w:val="00D422DE"/>
    <w:rsid w:val="00E33865"/>
    <w:rsid w:val="00E41AF1"/>
    <w:rsid w:val="00E5246C"/>
    <w:rsid w:val="00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E2A804-1D0B-4A2B-B06D-0D7F8A88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6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6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7510-6EA7-4744-9D26-92108854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11</cp:revision>
  <cp:lastPrinted>2022-09-06T01:48:00Z</cp:lastPrinted>
  <dcterms:created xsi:type="dcterms:W3CDTF">2022-08-31T05:01:00Z</dcterms:created>
  <dcterms:modified xsi:type="dcterms:W3CDTF">2022-09-21T02:48:00Z</dcterms:modified>
</cp:coreProperties>
</file>