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C70C25" w:rsidRDefault="002974FB" w:rsidP="003F59E1">
      <w:pPr>
        <w:ind w:firstLineChars="26" w:firstLine="56"/>
        <w:rPr>
          <w:rFonts w:asciiTheme="minorEastAsia" w:eastAsiaTheme="minorEastAsia" w:hAnsiTheme="minorEastAsia"/>
          <w:bCs/>
          <w:position w:val="10"/>
          <w:szCs w:val="21"/>
        </w:rPr>
      </w:pPr>
      <w:r w:rsidRPr="00C9698A">
        <w:rPr>
          <w:rFonts w:asciiTheme="minorEastAsia" w:eastAsiaTheme="minorEastAsia" w:hAnsiTheme="minorEastAsia" w:hint="eastAsia"/>
          <w:bCs/>
          <w:position w:val="10"/>
          <w:szCs w:val="21"/>
        </w:rPr>
        <w:t>調達要求番号：</w:t>
      </w:r>
      <w:r w:rsidR="00F56FE2" w:rsidRPr="00C70C25">
        <w:rPr>
          <w:rFonts w:ascii="ＭＳ 明朝" w:hAnsi="ＭＳ 明朝" w:hint="eastAsia"/>
          <w:bCs/>
          <w:position w:val="10"/>
          <w:szCs w:val="21"/>
        </w:rPr>
        <w:t>２</w:t>
      </w:r>
      <w:r w:rsidR="00F62096" w:rsidRPr="00C70C25">
        <w:rPr>
          <w:rFonts w:ascii="ＭＳ 明朝" w:hAnsi="ＭＳ 明朝" w:hint="eastAsia"/>
          <w:bCs/>
          <w:position w:val="10"/>
          <w:szCs w:val="21"/>
        </w:rPr>
        <w:t>ＧＧＲ１Ｄ０１０</w:t>
      </w:r>
      <w:r w:rsidR="0009670F" w:rsidRPr="00C70C25">
        <w:rPr>
          <w:rFonts w:ascii="ＭＳ 明朝" w:hAnsi="ＭＳ 明朝" w:hint="eastAsia"/>
          <w:bCs/>
          <w:position w:val="10"/>
          <w:szCs w:val="21"/>
        </w:rPr>
        <w:t>２４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6"/>
        <w:gridCol w:w="1771"/>
        <w:gridCol w:w="2639"/>
      </w:tblGrid>
      <w:tr w:rsidR="00C616A9" w:rsidRPr="00C9698A" w:rsidTr="00C616A9">
        <w:trPr>
          <w:trHeight w:hRule="exact" w:val="510"/>
        </w:trPr>
        <w:tc>
          <w:tcPr>
            <w:tcW w:w="9526" w:type="dxa"/>
            <w:gridSpan w:val="3"/>
            <w:vAlign w:val="center"/>
          </w:tcPr>
          <w:p w:rsidR="00C616A9" w:rsidRPr="00C9698A" w:rsidRDefault="00C616A9" w:rsidP="00CB2186">
            <w:pPr>
              <w:spacing w:line="346" w:lineRule="atLeast"/>
              <w:jc w:val="center"/>
              <w:rPr>
                <w:rFonts w:asciiTheme="minorEastAsia" w:eastAsiaTheme="minorEastAsia" w:hAnsiTheme="minorEastAsia"/>
                <w:position w:val="22"/>
                <w:sz w:val="30"/>
                <w:szCs w:val="21"/>
              </w:rPr>
            </w:pPr>
            <w:r w:rsidRPr="00C9698A">
              <w:rPr>
                <w:rFonts w:asciiTheme="minorEastAsia" w:eastAsiaTheme="minorEastAsia" w:hAnsiTheme="minorEastAsia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C616A9" w:rsidRPr="00C9698A" w:rsidTr="00C616A9">
        <w:trPr>
          <w:trHeight w:val="412"/>
        </w:trPr>
        <w:tc>
          <w:tcPr>
            <w:tcW w:w="5116" w:type="dxa"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　名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42"/>
                <w:szCs w:val="21"/>
                <w:fitText w:val="1385" w:id="-2002081024"/>
              </w:rPr>
              <w:t>仕様書番</w:t>
            </w:r>
            <w:r w:rsidRPr="00C616A9">
              <w:rPr>
                <w:rFonts w:asciiTheme="minorEastAsia" w:eastAsiaTheme="minorEastAsia" w:hAnsiTheme="minorEastAsia" w:hint="eastAsia"/>
                <w:szCs w:val="21"/>
                <w:fitText w:val="1385" w:id="-2002081024"/>
              </w:rPr>
              <w:t>号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553891">
            <w:pPr>
              <w:kinsoku w:val="0"/>
              <w:overflowPunct w:val="0"/>
              <w:spacing w:line="34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92B76">
              <w:rPr>
                <w:rFonts w:hint="eastAsia"/>
              </w:rPr>
              <w:t>ＥＹＢ－</w:t>
            </w:r>
            <w:r w:rsidR="00AE12EA">
              <w:rPr>
                <w:rFonts w:hint="eastAsia"/>
              </w:rPr>
              <w:t>Ｚ１００１７６</w:t>
            </w:r>
            <w:r w:rsidR="00AE12EA">
              <w:rPr>
                <w:rFonts w:hint="eastAsia"/>
              </w:rPr>
              <w:t>B</w:t>
            </w:r>
          </w:p>
        </w:tc>
      </w:tr>
      <w:tr w:rsidR="00C616A9" w:rsidRPr="00E92B76" w:rsidTr="00C616A9">
        <w:trPr>
          <w:trHeight w:val="262"/>
        </w:trPr>
        <w:tc>
          <w:tcPr>
            <w:tcW w:w="5116" w:type="dxa"/>
            <w:vMerge w:val="restart"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精白米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6A9" w:rsidRPr="00E92B76" w:rsidRDefault="00C616A9" w:rsidP="00CB2186">
            <w:pPr>
              <w:jc w:val="center"/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3"/>
              </w:rPr>
              <w:t>防衛大臣承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3"/>
              </w:rPr>
              <w:t>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16A9" w:rsidRPr="00E92B76" w:rsidRDefault="00C616A9" w:rsidP="00CB2186">
            <w:pPr>
              <w:ind w:firstLineChars="400" w:firstLine="857"/>
            </w:pPr>
            <w:r w:rsidRPr="00E92B76">
              <w:rPr>
                <w:rFonts w:hint="eastAsia"/>
              </w:rPr>
              <w:t>年　　月　　日</w:t>
            </w:r>
          </w:p>
        </w:tc>
      </w:tr>
      <w:tr w:rsidR="00C616A9" w:rsidRPr="00E92B76" w:rsidTr="00C616A9">
        <w:trPr>
          <w:trHeight w:val="337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2"/>
              </w:rPr>
              <w:t xml:space="preserve">作　　　　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2"/>
              </w:rPr>
              <w:t>成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C616A9" w:rsidRPr="00E92B76" w:rsidRDefault="00D317FA" w:rsidP="00D317FA">
            <w:r>
              <w:rPr>
                <w:rFonts w:asciiTheme="minorEastAsia" w:eastAsiaTheme="minorEastAsia" w:hAnsiTheme="minorEastAsia" w:hint="eastAsia"/>
                <w:szCs w:val="21"/>
              </w:rPr>
              <w:t>令和　２年　７月２７</w:t>
            </w:r>
            <w:r w:rsidR="00C616A9" w:rsidRPr="00C9698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616A9" w:rsidRPr="00C9698A" w:rsidTr="00C616A9">
        <w:trPr>
          <w:trHeight w:val="385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1"/>
              </w:rPr>
              <w:t xml:space="preserve">変　　　　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1"/>
              </w:rPr>
              <w:t>更</w:t>
            </w:r>
          </w:p>
        </w:tc>
        <w:tc>
          <w:tcPr>
            <w:tcW w:w="2639" w:type="dxa"/>
            <w:vAlign w:val="center"/>
          </w:tcPr>
          <w:p w:rsidR="00C616A9" w:rsidRPr="00C9698A" w:rsidRDefault="00D317FA" w:rsidP="00164781">
            <w:pPr>
              <w:kinsoku w:val="0"/>
              <w:overflowPunct w:val="0"/>
              <w:spacing w:line="34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令和　</w:t>
            </w:r>
            <w:r w:rsidR="00553891">
              <w:rPr>
                <w:rFonts w:hint="eastAsia"/>
              </w:rPr>
              <w:t>３</w:t>
            </w:r>
            <w:r w:rsidR="00C616A9" w:rsidRPr="00E92B76">
              <w:rPr>
                <w:rFonts w:hint="eastAsia"/>
              </w:rPr>
              <w:t>年</w:t>
            </w:r>
            <w:r w:rsidR="00164781">
              <w:rPr>
                <w:rFonts w:hint="eastAsia"/>
              </w:rPr>
              <w:t>１１</w:t>
            </w:r>
            <w:r w:rsidR="00C616A9" w:rsidRPr="00E92B76">
              <w:rPr>
                <w:rFonts w:hint="eastAsia"/>
              </w:rPr>
              <w:t>月</w:t>
            </w:r>
            <w:r w:rsidR="00164781">
              <w:rPr>
                <w:rFonts w:hint="eastAsia"/>
              </w:rPr>
              <w:t>１５</w:t>
            </w:r>
            <w:r w:rsidR="00C616A9" w:rsidRPr="00E92B76">
              <w:rPr>
                <w:rFonts w:hint="eastAsia"/>
              </w:rPr>
              <w:t>日</w:t>
            </w:r>
          </w:p>
        </w:tc>
      </w:tr>
      <w:tr w:rsidR="00C616A9" w:rsidRPr="00C9698A" w:rsidTr="00C616A9">
        <w:trPr>
          <w:trHeight w:val="454"/>
        </w:trPr>
        <w:tc>
          <w:tcPr>
            <w:tcW w:w="5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0"/>
              </w:rPr>
              <w:t>作成部隊等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0"/>
              </w:rPr>
              <w:t>名</w:t>
            </w:r>
          </w:p>
        </w:tc>
        <w:tc>
          <w:tcPr>
            <w:tcW w:w="2639" w:type="dxa"/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64781">
              <w:rPr>
                <w:rFonts w:asciiTheme="minorEastAsia" w:eastAsiaTheme="minorEastAsia" w:hAnsiTheme="minorEastAsia" w:hint="eastAsia"/>
                <w:spacing w:val="29"/>
                <w:szCs w:val="21"/>
                <w:fitText w:val="2354" w:id="-2002081019"/>
              </w:rPr>
              <w:t>関東補給</w:t>
            </w:r>
            <w:r w:rsidRPr="00164781">
              <w:rPr>
                <w:rFonts w:asciiTheme="minorEastAsia" w:eastAsiaTheme="minorEastAsia" w:hAnsiTheme="minorEastAsia" w:cs="ＭＳ 明朝" w:hint="eastAsia"/>
                <w:spacing w:val="29"/>
                <w:szCs w:val="21"/>
                <w:fitText w:val="2354" w:id="-2002081019"/>
              </w:rPr>
              <w:t>処用賀支</w:t>
            </w:r>
            <w:r w:rsidRPr="00164781">
              <w:rPr>
                <w:rFonts w:asciiTheme="minorEastAsia" w:eastAsiaTheme="minorEastAsia" w:hAnsiTheme="minorEastAsia" w:cs="ＭＳ 明朝" w:hint="eastAsia"/>
                <w:szCs w:val="21"/>
                <w:fitText w:val="2354" w:id="-2002081019"/>
              </w:rPr>
              <w:t>処</w:t>
            </w:r>
          </w:p>
        </w:tc>
      </w:tr>
    </w:tbl>
    <w:p w:rsidR="00A27970" w:rsidRPr="007F78FF" w:rsidRDefault="00A27970" w:rsidP="00A27970">
      <w:pPr>
        <w:textAlignment w:val="center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1</w:t>
      </w:r>
      <w:r w:rsidRPr="007F78FF">
        <w:rPr>
          <w:rFonts w:asciiTheme="majorEastAsia" w:eastAsiaTheme="majorEastAsia" w:hAnsiTheme="majorEastAsia" w:hint="eastAsia"/>
          <w:color w:val="000000" w:themeColor="text1"/>
          <w:spacing w:val="2"/>
          <w:szCs w:val="21"/>
        </w:rPr>
        <w:t xml:space="preserve">　</w:t>
      </w: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総</w:t>
      </w:r>
      <w:r w:rsidR="007B5BD9"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　</w:t>
      </w: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則</w:t>
      </w:r>
    </w:p>
    <w:p w:rsidR="00A27970" w:rsidRDefault="00223F66" w:rsidP="007B5BD9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この仕様書は、</w:t>
      </w:r>
      <w:r w:rsidR="002F1659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陸上自衛隊</w:t>
      </w:r>
      <w:r w:rsidR="007A134F" w:rsidRPr="007B5BD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用賀駐屯地</w:t>
      </w:r>
      <w:r w:rsidR="00086DFB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において</w:t>
      </w:r>
      <w:r w:rsidR="00A27970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使用</w:t>
      </w:r>
      <w:r w:rsidR="000705EF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する</w:t>
      </w:r>
      <w:r w:rsidR="00C314D8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精白米</w:t>
      </w:r>
      <w:r w:rsidR="00C9698A" w:rsidRPr="007B5BD9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A27970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ついて規定する。</w:t>
      </w:r>
    </w:p>
    <w:p w:rsidR="007B5BD9" w:rsidRDefault="007B5BD9" w:rsidP="007B5BD9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</w:p>
    <w:p w:rsidR="007E4A84" w:rsidRPr="007F78FF" w:rsidRDefault="00C314D8" w:rsidP="00C314D8">
      <w:pPr>
        <w:textAlignment w:val="center"/>
        <w:rPr>
          <w:rFonts w:asciiTheme="majorEastAsia" w:eastAsiaTheme="majorEastAsia" w:hAnsiTheme="majorEastAsia"/>
          <w:b/>
          <w:color w:val="000000" w:themeColor="text1"/>
          <w:spacing w:val="2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2　内　</w:t>
      </w:r>
      <w:r w:rsidR="007B5BD9"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容</w:t>
      </w:r>
    </w:p>
    <w:p w:rsidR="00C616A9" w:rsidRPr="00E27F7F" w:rsidRDefault="00E27F7F" w:rsidP="00C616A9">
      <w:pPr>
        <w:textAlignment w:val="center"/>
        <w:rPr>
          <w:rFonts w:asciiTheme="majorEastAsia" w:eastAsiaTheme="majorEastAsia" w:hAnsiTheme="majorEastAsia"/>
          <w:color w:val="FF0000"/>
          <w:spacing w:val="2"/>
          <w:szCs w:val="21"/>
        </w:rPr>
      </w:pPr>
      <w:r w:rsidRPr="00597828">
        <w:rPr>
          <w:rFonts w:asciiTheme="majorEastAsia" w:eastAsiaTheme="majorEastAsia" w:hAnsiTheme="majorEastAsia" w:hint="eastAsia"/>
          <w:color w:val="000000" w:themeColor="text1"/>
          <w:spacing w:val="2"/>
          <w:szCs w:val="21"/>
        </w:rPr>
        <w:t>(1)</w:t>
      </w:r>
      <w:r w:rsidR="00C314D8" w:rsidRPr="00C616A9">
        <w:rPr>
          <w:rFonts w:asciiTheme="majorEastAsia" w:eastAsiaTheme="majorEastAsia" w:hAnsiTheme="majorEastAsia" w:hint="eastAsia"/>
          <w:color w:val="FF0000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令和</w:t>
      </w:r>
      <w:r w:rsidR="00553891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３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年産　コシヒカリ、ササニシキ、ひとめぼれ、あきたこまち、ふさおとめ、１等うるち</w:t>
      </w:r>
    </w:p>
    <w:p w:rsidR="00C314D8" w:rsidRPr="00C616A9" w:rsidRDefault="00C616A9" w:rsidP="00C616A9">
      <w:pPr>
        <w:ind w:firstLineChars="50" w:firstLine="109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精米１００％（とう精率９１％）</w:t>
      </w:r>
      <w:r w:rsidR="00356FCB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でかつ、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生産地は国内産とする。</w:t>
      </w:r>
    </w:p>
    <w:p w:rsidR="00C314D8" w:rsidRPr="00E27F7F" w:rsidRDefault="00E27F7F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(2)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種子及び栽培履歴の確認できる米（穀物検定協会（財）が入庫検定したもの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）</w:t>
      </w:r>
    </w:p>
    <w:p w:rsidR="00C314D8" w:rsidRPr="00E27F7F" w:rsidRDefault="00E27F7F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(3)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３０ｋｇ新袋クラフト紙（三重、上下二重袋縫い）入り</w:t>
      </w:r>
    </w:p>
    <w:p w:rsidR="00C314D8" w:rsidRPr="00C616A9" w:rsidRDefault="00E27F7F" w:rsidP="00C616A9">
      <w:pPr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(4)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玄米のとう精作業</w:t>
      </w:r>
    </w:p>
    <w:p w:rsidR="00591CEC" w:rsidRPr="006317F2" w:rsidRDefault="00597828" w:rsidP="00591CEC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ア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とう精作業は、納入駐屯地から立会可能な場所で、必要の都度実施するものとする。</w:t>
      </w:r>
    </w:p>
    <w:p w:rsidR="00591CEC" w:rsidRPr="006317F2" w:rsidRDefault="00597828" w:rsidP="00591CEC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イ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とう精作業は納品前日とし、官側検査官の立会の下行う。</w:t>
      </w:r>
    </w:p>
    <w:p w:rsidR="00591CEC" w:rsidRPr="00C616A9" w:rsidRDefault="00597828" w:rsidP="00C616A9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ウ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納入対象玄米の袋全数に対し、「農産物検査法」に基づく玄米の表示確認を行い、表示のな　</w:t>
      </w:r>
    </w:p>
    <w:p w:rsidR="00591CEC" w:rsidRPr="006317F2" w:rsidRDefault="00591CEC" w:rsidP="00591CEC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い場合または違う表示が確認された場合は、検査不合格とする。</w:t>
      </w:r>
    </w:p>
    <w:p w:rsidR="00591CEC" w:rsidRPr="006317F2" w:rsidRDefault="00597828" w:rsidP="00591CEC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エ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とう精作業の際、検査拒否・妨害及び納入される米とは別の米を精米する等の行為がみら</w:t>
      </w:r>
    </w:p>
    <w:p w:rsidR="00591CEC" w:rsidRPr="006317F2" w:rsidRDefault="00591CEC" w:rsidP="00591CEC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れた場合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は、検査不合格とする。</w:t>
      </w:r>
    </w:p>
    <w:p w:rsidR="00A20208" w:rsidRPr="006317F2" w:rsidRDefault="00A20208" w:rsidP="00A20208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 </w:t>
      </w:r>
      <w:r w:rsidR="00597828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オ</w:t>
      </w: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とう精終了後、全ての精米の現物を確認し、官側で封印を行う。</w:t>
      </w:r>
    </w:p>
    <w:p w:rsidR="00591CEC" w:rsidRPr="00C616A9" w:rsidRDefault="00597828" w:rsidP="00C616A9">
      <w:pPr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(5)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玄米、精米ともに室内の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清潔な場所に保管されていること</w:t>
      </w:r>
      <w:r w:rsidR="001A1DE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</w:p>
    <w:p w:rsidR="00591CEC" w:rsidRPr="00C616A9" w:rsidRDefault="00597828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(6)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納品書の添付書類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ア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品質証明書（玄米調達先の照明）</w:t>
      </w:r>
    </w:p>
    <w:p w:rsidR="00A20208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「産地」、「年産」、「銘柄」、「取引期限」を明記したもの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イ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玄米仕入伝票（玄米仕入先の確認）</w:t>
      </w:r>
    </w:p>
    <w:p w:rsidR="0064639A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玄米を購入した時の集荷業者等の仕入先が発行するもので、「産地」、「年産」、「銘柄」、</w:t>
      </w:r>
    </w:p>
    <w:p w:rsidR="00A20208" w:rsidRPr="006317F2" w:rsidRDefault="00A20208" w:rsidP="0064639A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「荷姿、１袋あたりの数量、総数」、「送り先」、「送り主業者名」が明記されたもの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ウ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とう精台帳のコピー</w:t>
      </w:r>
    </w:p>
    <w:p w:rsidR="0064639A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「主要食糧の需給及び価格の安定に関する法律第４８条」に規定する契約相手方が作成、</w:t>
      </w:r>
    </w:p>
    <w:p w:rsidR="0064639A" w:rsidRPr="006317F2" w:rsidRDefault="00A20208" w:rsidP="0064639A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管理を義務付けられているとう精台帳のうち、</w:t>
      </w:r>
      <w:r w:rsidR="0064639A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該当する玄米の精米状況のわかる部分</w:t>
      </w:r>
    </w:p>
    <w:p w:rsidR="0064639A" w:rsidRDefault="00C616A9" w:rsidP="0064639A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597828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エ</w:t>
      </w:r>
      <w:r w:rsidR="0064639A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上記書類を納入時に納品書に添付しない場合は、受領検査不合格とする。</w:t>
      </w:r>
    </w:p>
    <w:p w:rsidR="00E27F7F" w:rsidRPr="00597828" w:rsidRDefault="00E27F7F" w:rsidP="0064639A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</w:p>
    <w:p w:rsidR="00E67B7A" w:rsidRPr="00C616A9" w:rsidRDefault="00C616A9" w:rsidP="00C616A9">
      <w:pPr>
        <w:textAlignment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3</w:t>
      </w:r>
      <w:r w:rsidR="00591CEC"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　受領検査</w:t>
      </w:r>
      <w:r w:rsidR="001A1DE8"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 </w:t>
      </w:r>
    </w:p>
    <w:p w:rsidR="0064639A" w:rsidRPr="002B46E3" w:rsidRDefault="0064639A" w:rsidP="002B46E3">
      <w:pPr>
        <w:pStyle w:val="ac"/>
        <w:numPr>
          <w:ilvl w:val="0"/>
          <w:numId w:val="7"/>
        </w:numPr>
        <w:ind w:leftChars="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納入される精米１袋ずつに</w:t>
      </w:r>
      <w:r w:rsid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ＪＡＳ法に</w:t>
      </w:r>
      <w:r w:rsidRP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基づく表示がなされていること</w:t>
      </w:r>
    </w:p>
    <w:p w:rsidR="00C77312" w:rsidRPr="00C616A9" w:rsidRDefault="00597828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(2)</w:t>
      </w:r>
      <w:r w:rsidR="0064639A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開封により、精米の虫等の混入または、粒状質粒、着色米、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被害粒</w:t>
      </w:r>
      <w:r w:rsidR="0064639A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、砕粒（以下、「異物混</w:t>
      </w:r>
    </w:p>
    <w:p w:rsidR="0064639A" w:rsidRPr="00C616A9" w:rsidRDefault="0064639A" w:rsidP="00597828">
      <w:pPr>
        <w:ind w:firstLineChars="150" w:firstLine="327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入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量」という。）が規定する量以上であった場合、受領検査不合格とする。</w:t>
      </w:r>
    </w:p>
    <w:p w:rsidR="00C77312" w:rsidRPr="00C616A9" w:rsidRDefault="00597828" w:rsidP="00597828">
      <w:pPr>
        <w:ind w:left="321" w:hangingChars="150" w:hanging="321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(3)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精米の表示および異物混入量の規定の細部については、「玄米及び精米品質表示基準」及び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米穀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公正取引推進協議会の定める業界の自主的</w:t>
      </w:r>
      <w:r w:rsidR="00315A55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ガイドラインを準用する。</w:t>
      </w:r>
    </w:p>
    <w:sectPr w:rsidR="00C77312" w:rsidRPr="00C616A9" w:rsidSect="00E27F7F">
      <w:footerReference w:type="default" r:id="rId8"/>
      <w:pgSz w:w="11906" w:h="16838" w:code="9"/>
      <w:pgMar w:top="851" w:right="907" w:bottom="851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54" w:rsidRDefault="00DC4054">
      <w:r>
        <w:separator/>
      </w:r>
    </w:p>
  </w:endnote>
  <w:endnote w:type="continuationSeparator" w:id="0">
    <w:p w:rsidR="00DC4054" w:rsidRDefault="00D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4" w:rsidRPr="003D13B0" w:rsidRDefault="00212C34" w:rsidP="00064458">
    <w:pPr>
      <w:pStyle w:val="a3"/>
      <w:tabs>
        <w:tab w:val="clear" w:pos="4252"/>
        <w:tab w:val="center" w:pos="4678"/>
      </w:tabs>
      <w:rPr>
        <w:rFonts w:ascii="ＭＳ 明朝" w:hAnsi="ＭＳ 明朝"/>
      </w:rPr>
    </w:pPr>
    <w:r w:rsidRPr="00064458">
      <w:rPr>
        <w:rFonts w:hint="eastAsia"/>
      </w:rPr>
      <w:tab/>
    </w:r>
    <w:r w:rsidRPr="003D13B0">
      <w:rPr>
        <w:rFonts w:ascii="ＭＳ 明朝" w:hAnsi="ＭＳ 明朝" w:hint="eastAsia"/>
      </w:rPr>
      <w:t xml:space="preserve">- </w:t>
    </w:r>
    <w:r w:rsidR="002B46E3">
      <w:rPr>
        <w:rFonts w:ascii="ＭＳ 明朝" w:hAnsi="ＭＳ 明朝" w:hint="eastAsia"/>
      </w:rPr>
      <w:t>1</w:t>
    </w:r>
    <w:r w:rsidRPr="003D13B0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54" w:rsidRDefault="00DC4054">
      <w:r>
        <w:separator/>
      </w:r>
    </w:p>
  </w:footnote>
  <w:footnote w:type="continuationSeparator" w:id="0">
    <w:p w:rsidR="00DC4054" w:rsidRDefault="00DC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4A37497"/>
    <w:multiLevelType w:val="hybridMultilevel"/>
    <w:tmpl w:val="1700C310"/>
    <w:lvl w:ilvl="0" w:tplc="059A1E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6945"/>
    <w:multiLevelType w:val="hybridMultilevel"/>
    <w:tmpl w:val="C5A27000"/>
    <w:lvl w:ilvl="0" w:tplc="0E0A068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8C7B9C"/>
    <w:multiLevelType w:val="hybridMultilevel"/>
    <w:tmpl w:val="15805596"/>
    <w:lvl w:ilvl="0" w:tplc="0F7E9866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62F4547"/>
    <w:multiLevelType w:val="multilevel"/>
    <w:tmpl w:val="D01675F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Theme="majorEastAsia" w:eastAsiaTheme="majorEastAsia" w:hAnsiTheme="maj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86DFB"/>
    <w:rsid w:val="0009670F"/>
    <w:rsid w:val="000A0671"/>
    <w:rsid w:val="000B208D"/>
    <w:rsid w:val="000E02F2"/>
    <w:rsid w:val="001007D3"/>
    <w:rsid w:val="00101B61"/>
    <w:rsid w:val="001042F1"/>
    <w:rsid w:val="001123B8"/>
    <w:rsid w:val="001211D4"/>
    <w:rsid w:val="001318C8"/>
    <w:rsid w:val="001519F2"/>
    <w:rsid w:val="00164781"/>
    <w:rsid w:val="00170AA6"/>
    <w:rsid w:val="00181867"/>
    <w:rsid w:val="00186FFF"/>
    <w:rsid w:val="001A1DE8"/>
    <w:rsid w:val="001A4B21"/>
    <w:rsid w:val="001C2D6D"/>
    <w:rsid w:val="001F632F"/>
    <w:rsid w:val="001F7EE6"/>
    <w:rsid w:val="0020045F"/>
    <w:rsid w:val="00200564"/>
    <w:rsid w:val="00212C34"/>
    <w:rsid w:val="00223F66"/>
    <w:rsid w:val="002336BF"/>
    <w:rsid w:val="0025542D"/>
    <w:rsid w:val="00263F0A"/>
    <w:rsid w:val="002802DD"/>
    <w:rsid w:val="002974FB"/>
    <w:rsid w:val="002B46E3"/>
    <w:rsid w:val="002C39F0"/>
    <w:rsid w:val="002F1659"/>
    <w:rsid w:val="00315A55"/>
    <w:rsid w:val="00355F8F"/>
    <w:rsid w:val="00356FCB"/>
    <w:rsid w:val="00373D2E"/>
    <w:rsid w:val="003814CC"/>
    <w:rsid w:val="003843C5"/>
    <w:rsid w:val="0039636E"/>
    <w:rsid w:val="003A3D3C"/>
    <w:rsid w:val="003B3719"/>
    <w:rsid w:val="003C22AD"/>
    <w:rsid w:val="003D13B0"/>
    <w:rsid w:val="003E34E3"/>
    <w:rsid w:val="003E6FDA"/>
    <w:rsid w:val="003F59E1"/>
    <w:rsid w:val="003F5E59"/>
    <w:rsid w:val="00421317"/>
    <w:rsid w:val="00447D20"/>
    <w:rsid w:val="0049207D"/>
    <w:rsid w:val="004A3402"/>
    <w:rsid w:val="004B2E02"/>
    <w:rsid w:val="004D6B25"/>
    <w:rsid w:val="004E355D"/>
    <w:rsid w:val="00504C0A"/>
    <w:rsid w:val="005225F8"/>
    <w:rsid w:val="005264C5"/>
    <w:rsid w:val="00534465"/>
    <w:rsid w:val="00543F28"/>
    <w:rsid w:val="00553891"/>
    <w:rsid w:val="00591CEC"/>
    <w:rsid w:val="00597828"/>
    <w:rsid w:val="005D7D21"/>
    <w:rsid w:val="005E240A"/>
    <w:rsid w:val="005E3A46"/>
    <w:rsid w:val="005F58B8"/>
    <w:rsid w:val="005F5C4D"/>
    <w:rsid w:val="00607D50"/>
    <w:rsid w:val="006317F2"/>
    <w:rsid w:val="006364A3"/>
    <w:rsid w:val="0064639A"/>
    <w:rsid w:val="006A11FD"/>
    <w:rsid w:val="006A6311"/>
    <w:rsid w:val="006A7F8E"/>
    <w:rsid w:val="006E6D2D"/>
    <w:rsid w:val="00724E2C"/>
    <w:rsid w:val="00743579"/>
    <w:rsid w:val="00747A1B"/>
    <w:rsid w:val="0076062E"/>
    <w:rsid w:val="007859E3"/>
    <w:rsid w:val="007A134F"/>
    <w:rsid w:val="007B5BD9"/>
    <w:rsid w:val="007C06FC"/>
    <w:rsid w:val="007E1B8B"/>
    <w:rsid w:val="007E4A84"/>
    <w:rsid w:val="007F78FF"/>
    <w:rsid w:val="008069E8"/>
    <w:rsid w:val="00840027"/>
    <w:rsid w:val="00863873"/>
    <w:rsid w:val="008A13E9"/>
    <w:rsid w:val="00900BE2"/>
    <w:rsid w:val="009242AC"/>
    <w:rsid w:val="00942B67"/>
    <w:rsid w:val="00946E88"/>
    <w:rsid w:val="009808EB"/>
    <w:rsid w:val="009A50E4"/>
    <w:rsid w:val="009E325F"/>
    <w:rsid w:val="009E45C2"/>
    <w:rsid w:val="00A047A4"/>
    <w:rsid w:val="00A14C5A"/>
    <w:rsid w:val="00A20208"/>
    <w:rsid w:val="00A205A6"/>
    <w:rsid w:val="00A27970"/>
    <w:rsid w:val="00A425CE"/>
    <w:rsid w:val="00A60EDD"/>
    <w:rsid w:val="00A61070"/>
    <w:rsid w:val="00A67845"/>
    <w:rsid w:val="00A827BA"/>
    <w:rsid w:val="00A93165"/>
    <w:rsid w:val="00AA58DD"/>
    <w:rsid w:val="00AE12EA"/>
    <w:rsid w:val="00AE1AE7"/>
    <w:rsid w:val="00B03941"/>
    <w:rsid w:val="00B2084F"/>
    <w:rsid w:val="00B234FD"/>
    <w:rsid w:val="00B416DF"/>
    <w:rsid w:val="00B55000"/>
    <w:rsid w:val="00B55E3E"/>
    <w:rsid w:val="00B81886"/>
    <w:rsid w:val="00B83EE6"/>
    <w:rsid w:val="00B928B7"/>
    <w:rsid w:val="00BA482A"/>
    <w:rsid w:val="00BD179B"/>
    <w:rsid w:val="00BE7C5E"/>
    <w:rsid w:val="00C04C47"/>
    <w:rsid w:val="00C129C7"/>
    <w:rsid w:val="00C130D0"/>
    <w:rsid w:val="00C314D8"/>
    <w:rsid w:val="00C371A9"/>
    <w:rsid w:val="00C519B9"/>
    <w:rsid w:val="00C616A9"/>
    <w:rsid w:val="00C666A9"/>
    <w:rsid w:val="00C70C25"/>
    <w:rsid w:val="00C77312"/>
    <w:rsid w:val="00C87F24"/>
    <w:rsid w:val="00C9698A"/>
    <w:rsid w:val="00CB0349"/>
    <w:rsid w:val="00CC4DEE"/>
    <w:rsid w:val="00CE01A9"/>
    <w:rsid w:val="00CE62D3"/>
    <w:rsid w:val="00D01E12"/>
    <w:rsid w:val="00D23F46"/>
    <w:rsid w:val="00D30611"/>
    <w:rsid w:val="00D317FA"/>
    <w:rsid w:val="00D67F6E"/>
    <w:rsid w:val="00D715A4"/>
    <w:rsid w:val="00D71D7D"/>
    <w:rsid w:val="00D83A7F"/>
    <w:rsid w:val="00D9161C"/>
    <w:rsid w:val="00DA5B2C"/>
    <w:rsid w:val="00DB50DD"/>
    <w:rsid w:val="00DC1D07"/>
    <w:rsid w:val="00DC299E"/>
    <w:rsid w:val="00DC4054"/>
    <w:rsid w:val="00DD102B"/>
    <w:rsid w:val="00DF45E1"/>
    <w:rsid w:val="00E073E1"/>
    <w:rsid w:val="00E12A97"/>
    <w:rsid w:val="00E16723"/>
    <w:rsid w:val="00E27287"/>
    <w:rsid w:val="00E27F7F"/>
    <w:rsid w:val="00E56B0E"/>
    <w:rsid w:val="00E67B7A"/>
    <w:rsid w:val="00EA61C9"/>
    <w:rsid w:val="00EA7505"/>
    <w:rsid w:val="00EB287F"/>
    <w:rsid w:val="00EB2B5A"/>
    <w:rsid w:val="00EC4452"/>
    <w:rsid w:val="00ED2C19"/>
    <w:rsid w:val="00ED4336"/>
    <w:rsid w:val="00EE6AB2"/>
    <w:rsid w:val="00F2111C"/>
    <w:rsid w:val="00F25DA7"/>
    <w:rsid w:val="00F45D3D"/>
    <w:rsid w:val="00F56FE2"/>
    <w:rsid w:val="00F62096"/>
    <w:rsid w:val="00F6209C"/>
    <w:rsid w:val="00F733F5"/>
    <w:rsid w:val="00FA676A"/>
    <w:rsid w:val="00FC6527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BE7E3-BC1D-4B47-80C3-B535373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77FD-D090-48C8-9636-8A945F78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津村　菜甫</cp:lastModifiedBy>
  <cp:revision>3</cp:revision>
  <cp:lastPrinted>2022-02-24T01:11:00Z</cp:lastPrinted>
  <dcterms:created xsi:type="dcterms:W3CDTF">2022-05-27T00:09:00Z</dcterms:created>
  <dcterms:modified xsi:type="dcterms:W3CDTF">2022-05-27T00:09:00Z</dcterms:modified>
</cp:coreProperties>
</file>