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7BE" w:rsidRPr="001E755D" w:rsidRDefault="00E37FB6" w:rsidP="00E37FB6">
      <w:pPr>
        <w:spacing w:after="0" w:line="259" w:lineRule="auto"/>
        <w:ind w:left="0" w:firstLine="0"/>
        <w:rPr>
          <w:color w:val="auto"/>
        </w:rPr>
      </w:pPr>
      <w:r w:rsidRPr="001E755D">
        <w:rPr>
          <w:color w:val="auto"/>
        </w:rPr>
        <w:t>別記様式第</w:t>
      </w:r>
      <w:r w:rsidRPr="001E755D">
        <w:rPr>
          <w:rFonts w:hint="eastAsia"/>
          <w:color w:val="auto"/>
        </w:rPr>
        <w:t>２</w:t>
      </w:r>
      <w:r w:rsidRPr="001E755D">
        <w:rPr>
          <w:color w:val="auto"/>
        </w:rPr>
        <w:t>（12</w:t>
      </w:r>
      <w:r w:rsidRPr="001E755D">
        <w:rPr>
          <w:rFonts w:hint="eastAsia"/>
          <w:color w:val="auto"/>
        </w:rPr>
        <w:t>.</w:t>
      </w:r>
      <w:r w:rsidRPr="001E755D">
        <w:rPr>
          <w:color w:val="auto"/>
        </w:rPr>
        <w:t>3関連）</w:t>
      </w:r>
    </w:p>
    <w:p w:rsidR="00BB2E94" w:rsidRPr="001E755D" w:rsidRDefault="00BB2E94" w:rsidP="00E37FB6">
      <w:pPr>
        <w:spacing w:after="360" w:line="265" w:lineRule="auto"/>
        <w:jc w:val="right"/>
        <w:rPr>
          <w:color w:val="auto"/>
        </w:rPr>
      </w:pPr>
    </w:p>
    <w:p w:rsidR="00BB2E94" w:rsidRPr="001E755D" w:rsidRDefault="005E5E3F">
      <w:pPr>
        <w:spacing w:after="168" w:line="265" w:lineRule="auto"/>
        <w:ind w:left="101"/>
        <w:jc w:val="center"/>
        <w:rPr>
          <w:color w:val="auto"/>
        </w:rPr>
      </w:pPr>
      <w:r w:rsidRPr="001E755D">
        <w:rPr>
          <w:color w:val="auto"/>
        </w:rPr>
        <w:t>作業効率化促進制度の適用に関する合意書</w:t>
      </w:r>
    </w:p>
    <w:tbl>
      <w:tblPr>
        <w:tblStyle w:val="TableGrid"/>
        <w:tblW w:w="8575" w:type="dxa"/>
        <w:tblInd w:w="389" w:type="dxa"/>
        <w:tblCellMar>
          <w:top w:w="82" w:type="dxa"/>
          <w:left w:w="55" w:type="dxa"/>
          <w:right w:w="60" w:type="dxa"/>
        </w:tblCellMar>
        <w:tblLook w:val="04A0" w:firstRow="1" w:lastRow="0" w:firstColumn="1" w:lastColumn="0" w:noHBand="0" w:noVBand="1"/>
      </w:tblPr>
      <w:tblGrid>
        <w:gridCol w:w="1558"/>
        <w:gridCol w:w="2450"/>
        <w:gridCol w:w="1560"/>
        <w:gridCol w:w="890"/>
        <w:gridCol w:w="2117"/>
      </w:tblGrid>
      <w:tr w:rsidR="001E755D" w:rsidRPr="001E755D">
        <w:trPr>
          <w:trHeight w:val="396"/>
        </w:trPr>
        <w:tc>
          <w:tcPr>
            <w:tcW w:w="1558" w:type="dxa"/>
            <w:tcBorders>
              <w:top w:val="single" w:sz="6" w:space="0" w:color="000000"/>
              <w:left w:val="single" w:sz="6" w:space="0" w:color="000000"/>
              <w:bottom w:val="single" w:sz="6" w:space="0" w:color="000000"/>
              <w:right w:val="single" w:sz="6" w:space="0" w:color="000000"/>
            </w:tcBorders>
          </w:tcPr>
          <w:p w:rsidR="00BB2E94" w:rsidRPr="001E755D" w:rsidRDefault="005E5E3F">
            <w:pPr>
              <w:spacing w:after="0" w:line="259" w:lineRule="auto"/>
              <w:ind w:left="0" w:firstLine="0"/>
              <w:jc w:val="both"/>
              <w:rPr>
                <w:color w:val="auto"/>
              </w:rPr>
            </w:pPr>
            <w:r w:rsidRPr="001E755D">
              <w:rPr>
                <w:color w:val="auto"/>
              </w:rPr>
              <w:t>調達要求番号</w:t>
            </w:r>
          </w:p>
        </w:tc>
        <w:tc>
          <w:tcPr>
            <w:tcW w:w="245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tcBorders>
              <w:top w:val="single" w:sz="6" w:space="0" w:color="000000"/>
              <w:left w:val="single" w:sz="6" w:space="0" w:color="000000"/>
              <w:bottom w:val="single" w:sz="6" w:space="0" w:color="000000"/>
              <w:right w:val="single" w:sz="6" w:space="0" w:color="000000"/>
            </w:tcBorders>
          </w:tcPr>
          <w:p w:rsidR="00BB2E94" w:rsidRPr="001E755D" w:rsidRDefault="005E5E3F">
            <w:pPr>
              <w:tabs>
                <w:tab w:val="right" w:pos="1445"/>
              </w:tabs>
              <w:spacing w:after="0" w:line="259" w:lineRule="auto"/>
              <w:ind w:left="0" w:firstLine="0"/>
              <w:rPr>
                <w:color w:val="auto"/>
              </w:rPr>
            </w:pPr>
            <w:r w:rsidRPr="001E755D">
              <w:rPr>
                <w:color w:val="auto"/>
              </w:rPr>
              <w:t>納</w:t>
            </w:r>
            <w:r w:rsidRPr="001E755D">
              <w:rPr>
                <w:color w:val="auto"/>
              </w:rPr>
              <w:tab/>
              <w:t>期</w:t>
            </w:r>
          </w:p>
        </w:tc>
        <w:tc>
          <w:tcPr>
            <w:tcW w:w="3007" w:type="dxa"/>
            <w:gridSpan w:val="2"/>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1E755D" w:rsidRPr="001E755D">
        <w:trPr>
          <w:trHeight w:val="394"/>
        </w:trPr>
        <w:tc>
          <w:tcPr>
            <w:tcW w:w="1558" w:type="dxa"/>
            <w:tcBorders>
              <w:top w:val="single" w:sz="6" w:space="0" w:color="000000"/>
              <w:left w:val="single" w:sz="6" w:space="0" w:color="000000"/>
              <w:bottom w:val="single" w:sz="6" w:space="0" w:color="000000"/>
              <w:right w:val="single" w:sz="6" w:space="0" w:color="000000"/>
            </w:tcBorders>
          </w:tcPr>
          <w:p w:rsidR="00BB2E94" w:rsidRPr="001E755D" w:rsidRDefault="005E5E3F">
            <w:pPr>
              <w:tabs>
                <w:tab w:val="right" w:pos="1442"/>
              </w:tabs>
              <w:spacing w:after="0" w:line="259" w:lineRule="auto"/>
              <w:ind w:left="0" w:firstLine="0"/>
              <w:rPr>
                <w:color w:val="auto"/>
              </w:rPr>
            </w:pPr>
            <w:r w:rsidRPr="001E755D">
              <w:rPr>
                <w:color w:val="auto"/>
              </w:rPr>
              <w:t>品</w:t>
            </w:r>
            <w:r w:rsidRPr="001E755D">
              <w:rPr>
                <w:color w:val="auto"/>
              </w:rPr>
              <w:tab/>
              <w:t>名</w:t>
            </w:r>
          </w:p>
        </w:tc>
        <w:tc>
          <w:tcPr>
            <w:tcW w:w="245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tcBorders>
              <w:top w:val="single" w:sz="6" w:space="0" w:color="000000"/>
              <w:left w:val="single" w:sz="6" w:space="0" w:color="000000"/>
              <w:bottom w:val="single" w:sz="6" w:space="0" w:color="000000"/>
              <w:right w:val="single" w:sz="6" w:space="0" w:color="000000"/>
            </w:tcBorders>
          </w:tcPr>
          <w:p w:rsidR="00BB2E94" w:rsidRPr="001E755D" w:rsidRDefault="005E5E3F">
            <w:pPr>
              <w:spacing w:after="0" w:line="259" w:lineRule="auto"/>
              <w:ind w:left="2" w:firstLine="0"/>
              <w:jc w:val="both"/>
              <w:rPr>
                <w:color w:val="auto"/>
              </w:rPr>
            </w:pPr>
            <w:r w:rsidRPr="001E755D">
              <w:rPr>
                <w:color w:val="auto"/>
              </w:rPr>
              <w:t>物別官（室）</w:t>
            </w:r>
          </w:p>
        </w:tc>
        <w:tc>
          <w:tcPr>
            <w:tcW w:w="3007" w:type="dxa"/>
            <w:gridSpan w:val="2"/>
            <w:tcBorders>
              <w:top w:val="single" w:sz="6" w:space="0" w:color="000000"/>
              <w:left w:val="single" w:sz="6" w:space="0" w:color="000000"/>
              <w:bottom w:val="single" w:sz="6" w:space="0" w:color="000000"/>
              <w:right w:val="single" w:sz="6" w:space="0" w:color="000000"/>
            </w:tcBorders>
            <w:vAlign w:val="bottom"/>
          </w:tcPr>
          <w:p w:rsidR="00BB2E94" w:rsidRPr="001E755D" w:rsidRDefault="00BB2E94">
            <w:pPr>
              <w:spacing w:after="160" w:line="259" w:lineRule="auto"/>
              <w:ind w:left="0" w:firstLine="0"/>
              <w:rPr>
                <w:color w:val="auto"/>
              </w:rPr>
            </w:pPr>
          </w:p>
        </w:tc>
      </w:tr>
      <w:tr w:rsidR="001E755D" w:rsidRPr="001E755D">
        <w:trPr>
          <w:trHeight w:val="396"/>
        </w:trPr>
        <w:tc>
          <w:tcPr>
            <w:tcW w:w="1558" w:type="dxa"/>
            <w:tcBorders>
              <w:top w:val="single" w:sz="6" w:space="0" w:color="000000"/>
              <w:left w:val="single" w:sz="6" w:space="0" w:color="000000"/>
              <w:bottom w:val="single" w:sz="6" w:space="0" w:color="000000"/>
              <w:right w:val="single" w:sz="6" w:space="0" w:color="000000"/>
            </w:tcBorders>
          </w:tcPr>
          <w:p w:rsidR="00BB2E94" w:rsidRPr="001E755D" w:rsidRDefault="005E5E3F">
            <w:pPr>
              <w:tabs>
                <w:tab w:val="right" w:pos="1442"/>
              </w:tabs>
              <w:spacing w:after="0" w:line="259" w:lineRule="auto"/>
              <w:ind w:left="0" w:firstLine="0"/>
              <w:rPr>
                <w:color w:val="auto"/>
              </w:rPr>
            </w:pPr>
            <w:r w:rsidRPr="001E755D">
              <w:rPr>
                <w:color w:val="auto"/>
              </w:rPr>
              <w:t>数</w:t>
            </w:r>
            <w:r w:rsidRPr="001E755D">
              <w:rPr>
                <w:color w:val="auto"/>
              </w:rPr>
              <w:tab/>
              <w:t>量</w:t>
            </w:r>
          </w:p>
        </w:tc>
        <w:tc>
          <w:tcPr>
            <w:tcW w:w="245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vMerge w:val="restart"/>
            <w:tcBorders>
              <w:top w:val="single" w:sz="6" w:space="0" w:color="000000"/>
              <w:left w:val="single" w:sz="6" w:space="0" w:color="000000"/>
              <w:bottom w:val="single" w:sz="6" w:space="0" w:color="000000"/>
              <w:right w:val="single" w:sz="6" w:space="0" w:color="000000"/>
            </w:tcBorders>
          </w:tcPr>
          <w:p w:rsidR="00BB2E94" w:rsidRPr="001E755D" w:rsidRDefault="005E5E3F">
            <w:pPr>
              <w:tabs>
                <w:tab w:val="right" w:pos="1445"/>
              </w:tabs>
              <w:spacing w:after="0" w:line="259" w:lineRule="auto"/>
              <w:ind w:left="0" w:firstLine="0"/>
              <w:rPr>
                <w:color w:val="auto"/>
              </w:rPr>
            </w:pPr>
            <w:r w:rsidRPr="001E755D">
              <w:rPr>
                <w:color w:val="auto"/>
              </w:rPr>
              <w:t>認</w:t>
            </w:r>
            <w:r w:rsidRPr="001E755D">
              <w:rPr>
                <w:color w:val="auto"/>
              </w:rPr>
              <w:tab/>
              <w:t>証</w:t>
            </w:r>
          </w:p>
        </w:tc>
        <w:tc>
          <w:tcPr>
            <w:tcW w:w="890" w:type="dxa"/>
            <w:tcBorders>
              <w:top w:val="single" w:sz="6" w:space="0" w:color="000000"/>
              <w:left w:val="single" w:sz="6" w:space="0" w:color="000000"/>
              <w:bottom w:val="single" w:sz="6" w:space="0" w:color="000000"/>
              <w:right w:val="single" w:sz="6" w:space="0" w:color="000000"/>
            </w:tcBorders>
          </w:tcPr>
          <w:p w:rsidR="00BB2E94" w:rsidRPr="001E755D" w:rsidRDefault="005E5E3F">
            <w:pPr>
              <w:spacing w:after="0" w:line="259" w:lineRule="auto"/>
              <w:ind w:left="0" w:firstLine="0"/>
              <w:jc w:val="both"/>
              <w:rPr>
                <w:color w:val="auto"/>
              </w:rPr>
            </w:pPr>
            <w:r w:rsidRPr="001E755D">
              <w:rPr>
                <w:color w:val="auto"/>
              </w:rPr>
              <w:t>番 号</w:t>
            </w:r>
          </w:p>
        </w:tc>
        <w:tc>
          <w:tcPr>
            <w:tcW w:w="2117"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BB2E94" w:rsidRPr="001E755D">
        <w:trPr>
          <w:trHeight w:val="394"/>
        </w:trPr>
        <w:tc>
          <w:tcPr>
            <w:tcW w:w="1558" w:type="dxa"/>
            <w:tcBorders>
              <w:top w:val="single" w:sz="6" w:space="0" w:color="000000"/>
              <w:left w:val="single" w:sz="6" w:space="0" w:color="000000"/>
              <w:bottom w:val="single" w:sz="6" w:space="0" w:color="000000"/>
              <w:right w:val="single" w:sz="6" w:space="0" w:color="000000"/>
            </w:tcBorders>
          </w:tcPr>
          <w:p w:rsidR="00BB2E94" w:rsidRPr="001E755D" w:rsidRDefault="005E5E3F">
            <w:pPr>
              <w:tabs>
                <w:tab w:val="right" w:pos="1442"/>
              </w:tabs>
              <w:spacing w:after="0" w:line="259" w:lineRule="auto"/>
              <w:ind w:left="0" w:firstLine="0"/>
              <w:rPr>
                <w:color w:val="auto"/>
              </w:rPr>
            </w:pPr>
            <w:r w:rsidRPr="001E755D">
              <w:rPr>
                <w:color w:val="auto"/>
              </w:rPr>
              <w:t>金</w:t>
            </w:r>
            <w:r w:rsidRPr="001E755D">
              <w:rPr>
                <w:color w:val="auto"/>
              </w:rPr>
              <w:tab/>
              <w:t>額</w:t>
            </w:r>
          </w:p>
        </w:tc>
        <w:tc>
          <w:tcPr>
            <w:tcW w:w="245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Pr>
          <w:p w:rsidR="00BB2E94" w:rsidRPr="001E755D" w:rsidRDefault="005E5E3F">
            <w:pPr>
              <w:spacing w:after="0" w:line="259" w:lineRule="auto"/>
              <w:ind w:left="0" w:firstLine="0"/>
              <w:jc w:val="both"/>
              <w:rPr>
                <w:color w:val="auto"/>
              </w:rPr>
            </w:pPr>
            <w:r w:rsidRPr="001E755D">
              <w:rPr>
                <w:color w:val="auto"/>
              </w:rPr>
              <w:t>年月日</w:t>
            </w:r>
          </w:p>
        </w:tc>
        <w:tc>
          <w:tcPr>
            <w:tcW w:w="2117"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bl>
    <w:p w:rsidR="00DC3D3A" w:rsidRPr="001E755D" w:rsidRDefault="00DC3D3A" w:rsidP="00DC3D3A">
      <w:pPr>
        <w:spacing w:after="0"/>
        <w:ind w:left="0" w:firstLine="242"/>
        <w:rPr>
          <w:color w:val="auto"/>
        </w:rPr>
      </w:pPr>
    </w:p>
    <w:p w:rsidR="00BB2E94" w:rsidRPr="001E755D" w:rsidRDefault="005E5E3F" w:rsidP="00DC3D3A">
      <w:pPr>
        <w:spacing w:after="360"/>
        <w:ind w:left="0" w:firstLine="242"/>
        <w:rPr>
          <w:color w:val="auto"/>
        </w:rPr>
      </w:pPr>
      <w:r w:rsidRPr="001E755D">
        <w:rPr>
          <w:color w:val="auto"/>
        </w:rPr>
        <w:t>上記に示す作業効率化促進制度の適用を受ける契約と同種の契約については、制度の適用を受ける期間において、支出負担行為担当官等が行う公示により新規参入者が確認されない限り、契約の相手方との随意契約により締結することを基本とする。これを証するため、その書をつくり、双方</w:t>
      </w:r>
      <w:r w:rsidR="008F6F05">
        <w:rPr>
          <w:rFonts w:hint="eastAsia"/>
          <w:color w:val="auto"/>
        </w:rPr>
        <w:t>文書</w:t>
      </w:r>
      <w:bookmarkStart w:id="0" w:name="_GoBack"/>
      <w:bookmarkEnd w:id="0"/>
      <w:r w:rsidR="009E4D58">
        <w:rPr>
          <w:rFonts w:hint="eastAsia"/>
          <w:color w:val="auto"/>
        </w:rPr>
        <w:t>により</w:t>
      </w:r>
      <w:r w:rsidRPr="001E755D">
        <w:rPr>
          <w:color w:val="auto"/>
        </w:rPr>
        <w:t>保有する。</w:t>
      </w:r>
    </w:p>
    <w:p w:rsidR="00BB2E94" w:rsidRPr="001E755D" w:rsidRDefault="005E5E3F">
      <w:pPr>
        <w:tabs>
          <w:tab w:val="center" w:pos="1216"/>
          <w:tab w:val="center" w:pos="2069"/>
          <w:tab w:val="center" w:pos="2801"/>
          <w:tab w:val="center" w:pos="3533"/>
        </w:tabs>
        <w:spacing w:after="816"/>
        <w:ind w:left="0" w:firstLine="0"/>
        <w:rPr>
          <w:color w:val="auto"/>
        </w:rPr>
      </w:pPr>
      <w:r w:rsidRPr="001E755D">
        <w:rPr>
          <w:rFonts w:ascii="Calibri" w:eastAsia="Calibri" w:hAnsi="Calibri" w:cs="Calibri"/>
          <w:color w:val="auto"/>
          <w:sz w:val="22"/>
        </w:rPr>
        <w:tab/>
      </w:r>
      <w:r w:rsidR="00340F19" w:rsidRPr="001E755D">
        <w:rPr>
          <w:rFonts w:hint="eastAsia"/>
          <w:color w:val="auto"/>
        </w:rPr>
        <w:t>令和</w:t>
      </w:r>
      <w:r w:rsidRPr="001E755D">
        <w:rPr>
          <w:color w:val="auto"/>
        </w:rPr>
        <w:tab/>
        <w:t>年</w:t>
      </w:r>
      <w:r w:rsidRPr="001E755D">
        <w:rPr>
          <w:color w:val="auto"/>
        </w:rPr>
        <w:tab/>
        <w:t>月</w:t>
      </w:r>
      <w:r w:rsidRPr="001E755D">
        <w:rPr>
          <w:color w:val="auto"/>
        </w:rPr>
        <w:tab/>
        <w:t>日</w:t>
      </w:r>
    </w:p>
    <w:p w:rsidR="00181BA1" w:rsidRPr="001E755D" w:rsidRDefault="00181BA1" w:rsidP="00181BA1">
      <w:pPr>
        <w:rPr>
          <w:color w:val="auto"/>
        </w:rPr>
      </w:pPr>
      <w:r w:rsidRPr="001E755D">
        <w:rPr>
          <w:rFonts w:hint="eastAsia"/>
          <w:color w:val="auto"/>
        </w:rPr>
        <w:t xml:space="preserve">　　　　　　　　　　　　　　　　</w:t>
      </w:r>
      <w:r w:rsidR="005E5E3F" w:rsidRPr="001E755D">
        <w:rPr>
          <w:color w:val="auto"/>
        </w:rPr>
        <w:t>甲</w:t>
      </w:r>
    </w:p>
    <w:p w:rsidR="00181BA1" w:rsidRPr="001E755D" w:rsidRDefault="005E5E3F" w:rsidP="00181BA1">
      <w:pPr>
        <w:ind w:firstLineChars="2000" w:firstLine="4800"/>
        <w:rPr>
          <w:color w:val="auto"/>
        </w:rPr>
      </w:pPr>
      <w:r w:rsidRPr="001E755D">
        <w:rPr>
          <w:color w:val="auto"/>
        </w:rPr>
        <w:t>支出負担行為担当官</w:t>
      </w:r>
    </w:p>
    <w:p w:rsidR="00181BA1" w:rsidRPr="001E755D" w:rsidRDefault="005E5E3F" w:rsidP="00181BA1">
      <w:pPr>
        <w:ind w:firstLineChars="2000" w:firstLine="4800"/>
        <w:rPr>
          <w:color w:val="auto"/>
        </w:rPr>
      </w:pPr>
      <w:r w:rsidRPr="001E755D">
        <w:rPr>
          <w:color w:val="auto"/>
        </w:rPr>
        <w:t>分任支出負担行為担当官</w:t>
      </w:r>
    </w:p>
    <w:p w:rsidR="00181BA1" w:rsidRPr="001E755D" w:rsidRDefault="00181BA1" w:rsidP="00181BA1">
      <w:pPr>
        <w:ind w:hangingChars="4"/>
        <w:rPr>
          <w:color w:val="auto"/>
        </w:rPr>
      </w:pPr>
      <w:r w:rsidRPr="001E755D">
        <w:rPr>
          <w:rFonts w:hint="eastAsia"/>
          <w:color w:val="auto"/>
        </w:rPr>
        <w:t xml:space="preserve">　　　　　　　　　　　　　　　　</w:t>
      </w:r>
      <w:r w:rsidR="005E5E3F" w:rsidRPr="001E755D">
        <w:rPr>
          <w:color w:val="auto"/>
        </w:rPr>
        <w:t>乙</w:t>
      </w:r>
    </w:p>
    <w:p w:rsidR="00181BA1" w:rsidRPr="001E755D" w:rsidRDefault="005E5E3F" w:rsidP="00181BA1">
      <w:pPr>
        <w:ind w:left="0" w:firstLineChars="2000" w:firstLine="4800"/>
        <w:rPr>
          <w:color w:val="auto"/>
        </w:rPr>
      </w:pPr>
      <w:r w:rsidRPr="001E755D">
        <w:rPr>
          <w:color w:val="auto"/>
        </w:rPr>
        <w:t>住</w:t>
      </w:r>
      <w:r w:rsidR="00A7536F" w:rsidRPr="001E755D">
        <w:rPr>
          <w:rFonts w:hint="eastAsia"/>
          <w:color w:val="auto"/>
        </w:rPr>
        <w:t xml:space="preserve">　</w:t>
      </w:r>
      <w:r w:rsidR="00C475BB" w:rsidRPr="001E755D">
        <w:rPr>
          <w:rFonts w:hint="eastAsia"/>
          <w:color w:val="auto"/>
        </w:rPr>
        <w:t xml:space="preserve">　</w:t>
      </w:r>
      <w:r w:rsidRPr="001E755D">
        <w:rPr>
          <w:color w:val="auto"/>
        </w:rPr>
        <w:t>所</w:t>
      </w:r>
    </w:p>
    <w:p w:rsidR="00181BA1" w:rsidRPr="001E755D" w:rsidRDefault="005E5E3F" w:rsidP="00181BA1">
      <w:pPr>
        <w:ind w:left="0" w:firstLineChars="2000" w:firstLine="4800"/>
        <w:rPr>
          <w:color w:val="auto"/>
        </w:rPr>
      </w:pPr>
      <w:r w:rsidRPr="001E755D">
        <w:rPr>
          <w:color w:val="auto"/>
        </w:rPr>
        <w:t>会</w:t>
      </w:r>
      <w:r w:rsidR="00C475BB" w:rsidRPr="001E755D">
        <w:rPr>
          <w:rFonts w:hint="eastAsia"/>
          <w:color w:val="auto"/>
        </w:rPr>
        <w:t xml:space="preserve"> </w:t>
      </w:r>
      <w:r w:rsidRPr="001E755D">
        <w:rPr>
          <w:color w:val="auto"/>
        </w:rPr>
        <w:t>社</w:t>
      </w:r>
      <w:r w:rsidR="00C475BB" w:rsidRPr="001E755D">
        <w:rPr>
          <w:rFonts w:hint="eastAsia"/>
          <w:color w:val="auto"/>
        </w:rPr>
        <w:t xml:space="preserve"> </w:t>
      </w:r>
      <w:r w:rsidRPr="001E755D">
        <w:rPr>
          <w:color w:val="auto"/>
        </w:rPr>
        <w:t>名</w:t>
      </w:r>
    </w:p>
    <w:p w:rsidR="00BB2E94" w:rsidRPr="001E755D" w:rsidRDefault="005E5E3F" w:rsidP="00181BA1">
      <w:pPr>
        <w:ind w:left="0" w:firstLineChars="2000" w:firstLine="4800"/>
        <w:rPr>
          <w:color w:val="auto"/>
        </w:rPr>
      </w:pPr>
      <w:r w:rsidRPr="001E755D">
        <w:rPr>
          <w:color w:val="auto"/>
        </w:rPr>
        <w:t>代表者名</w:t>
      </w:r>
    </w:p>
    <w:p w:rsidR="009C2D30" w:rsidRPr="001E755D" w:rsidRDefault="009C2D30" w:rsidP="00181BA1">
      <w:pPr>
        <w:ind w:left="0" w:firstLineChars="2000" w:firstLine="4800"/>
        <w:rPr>
          <w:color w:val="auto"/>
        </w:rPr>
      </w:pPr>
    </w:p>
    <w:p w:rsidR="009C2D30" w:rsidRPr="001E755D" w:rsidRDefault="009C2D30" w:rsidP="00181BA1">
      <w:pPr>
        <w:ind w:left="0" w:firstLineChars="2000" w:firstLine="4800"/>
        <w:rPr>
          <w:color w:val="auto"/>
        </w:rPr>
      </w:pPr>
    </w:p>
    <w:p w:rsidR="00BB2E94" w:rsidRPr="001E755D" w:rsidRDefault="005E5E3F">
      <w:pPr>
        <w:numPr>
          <w:ilvl w:val="0"/>
          <w:numId w:val="6"/>
        </w:numPr>
        <w:spacing w:after="126" w:line="259" w:lineRule="auto"/>
        <w:ind w:hanging="487"/>
        <w:rPr>
          <w:color w:val="auto"/>
        </w:rPr>
      </w:pPr>
      <w:r w:rsidRPr="001E755D">
        <w:rPr>
          <w:color w:val="auto"/>
        </w:rPr>
        <w:t>作業効率化促進制度の適用期間</w:t>
      </w:r>
    </w:p>
    <w:p w:rsidR="00BB2E94" w:rsidRPr="001E755D" w:rsidRDefault="005E5E3F">
      <w:pPr>
        <w:numPr>
          <w:ilvl w:val="0"/>
          <w:numId w:val="6"/>
        </w:numPr>
        <w:spacing w:after="124" w:line="259" w:lineRule="auto"/>
        <w:ind w:hanging="487"/>
        <w:rPr>
          <w:color w:val="auto"/>
        </w:rPr>
      </w:pPr>
      <w:r w:rsidRPr="001E755D">
        <w:rPr>
          <w:color w:val="auto"/>
        </w:rPr>
        <w:t>作業効率化促進計画書提出日</w:t>
      </w:r>
    </w:p>
    <w:p w:rsidR="00BB2E94" w:rsidRPr="001E755D" w:rsidRDefault="005E5E3F">
      <w:pPr>
        <w:numPr>
          <w:ilvl w:val="0"/>
          <w:numId w:val="6"/>
        </w:numPr>
        <w:spacing w:line="259" w:lineRule="auto"/>
        <w:ind w:hanging="487"/>
        <w:rPr>
          <w:color w:val="auto"/>
        </w:rPr>
      </w:pPr>
      <w:r w:rsidRPr="001E755D">
        <w:rPr>
          <w:color w:val="auto"/>
        </w:rPr>
        <w:t>その他</w:t>
      </w:r>
    </w:p>
    <w:sectPr w:rsidR="00BB2E94" w:rsidRPr="001E755D" w:rsidSect="00123174">
      <w:headerReference w:type="even" r:id="rId8"/>
      <w:headerReference w:type="default" r:id="rId9"/>
      <w:headerReference w:type="first" r:id="rId10"/>
      <w:pgSz w:w="11906" w:h="16838" w:code="9"/>
      <w:pgMar w:top="1814" w:right="1230" w:bottom="1344" w:left="1418" w:header="680"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CC" w:rsidRDefault="00DE7CCC">
      <w:pPr>
        <w:spacing w:after="0" w:line="240" w:lineRule="auto"/>
      </w:pPr>
      <w:r>
        <w:separator/>
      </w:r>
    </w:p>
  </w:endnote>
  <w:endnote w:type="continuationSeparator" w:id="0">
    <w:p w:rsidR="00DE7CCC" w:rsidRDefault="00DE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CC" w:rsidRDefault="00DE7CCC">
      <w:pPr>
        <w:spacing w:after="0" w:line="240" w:lineRule="auto"/>
      </w:pPr>
      <w:r>
        <w:separator/>
      </w:r>
    </w:p>
  </w:footnote>
  <w:footnote w:type="continuationSeparator" w:id="0">
    <w:p w:rsidR="00DE7CCC" w:rsidRDefault="00DE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94" w:rsidRDefault="00BB2E9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94" w:rsidRDefault="00BB2E9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94" w:rsidRDefault="00BB2E9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8DB"/>
    <w:multiLevelType w:val="hybridMultilevel"/>
    <w:tmpl w:val="F6EA00D8"/>
    <w:lvl w:ilvl="0" w:tplc="E090799E">
      <w:start w:val="1"/>
      <w:numFmt w:val="decimalEnclosedParen"/>
      <w:lvlText w:val="%1"/>
      <w:lvlJc w:val="left"/>
      <w:pPr>
        <w:ind w:left="1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965682">
      <w:start w:val="1"/>
      <w:numFmt w:val="lowerLetter"/>
      <w:lvlText w:val="%2"/>
      <w:lvlJc w:val="left"/>
      <w:pPr>
        <w:ind w:left="22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E84022">
      <w:start w:val="1"/>
      <w:numFmt w:val="lowerRoman"/>
      <w:lvlText w:val="%3"/>
      <w:lvlJc w:val="left"/>
      <w:pPr>
        <w:ind w:left="30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8E4BF4">
      <w:start w:val="1"/>
      <w:numFmt w:val="decimal"/>
      <w:lvlText w:val="%4"/>
      <w:lvlJc w:val="left"/>
      <w:pPr>
        <w:ind w:left="37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F6F840">
      <w:start w:val="1"/>
      <w:numFmt w:val="lowerLetter"/>
      <w:lvlText w:val="%5"/>
      <w:lvlJc w:val="left"/>
      <w:pPr>
        <w:ind w:left="44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BEE06E">
      <w:start w:val="1"/>
      <w:numFmt w:val="lowerRoman"/>
      <w:lvlText w:val="%6"/>
      <w:lvlJc w:val="left"/>
      <w:pPr>
        <w:ind w:left="51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B41078">
      <w:start w:val="1"/>
      <w:numFmt w:val="decimal"/>
      <w:lvlText w:val="%7"/>
      <w:lvlJc w:val="left"/>
      <w:pPr>
        <w:ind w:left="5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A22BE4">
      <w:start w:val="1"/>
      <w:numFmt w:val="lowerLetter"/>
      <w:lvlText w:val="%8"/>
      <w:lvlJc w:val="left"/>
      <w:pPr>
        <w:ind w:left="66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02875C">
      <w:start w:val="1"/>
      <w:numFmt w:val="lowerRoman"/>
      <w:lvlText w:val="%9"/>
      <w:lvlJc w:val="left"/>
      <w:pPr>
        <w:ind w:left="7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C5288"/>
    <w:multiLevelType w:val="hybridMultilevel"/>
    <w:tmpl w:val="F9141D34"/>
    <w:lvl w:ilvl="0" w:tplc="C37AAEC6">
      <w:start w:val="1"/>
      <w:numFmt w:val="decimalEnclosedParen"/>
      <w:lvlText w:val="%1"/>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82D46E">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2CD0C4">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8A8112">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F0A126">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8A1FBE">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F2CE26">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5C53F2">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76B1F6">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92193E"/>
    <w:multiLevelType w:val="hybridMultilevel"/>
    <w:tmpl w:val="4940875C"/>
    <w:lvl w:ilvl="0" w:tplc="7A348A66">
      <w:start w:val="1"/>
      <w:numFmt w:val="decimalEnclosedParen"/>
      <w:lvlText w:val="%1"/>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AAE52C">
      <w:start w:val="1"/>
      <w:numFmt w:val="lowerLetter"/>
      <w:lvlText w:val="%2"/>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02FBF6">
      <w:start w:val="1"/>
      <w:numFmt w:val="lowerRoman"/>
      <w:lvlText w:val="%3"/>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A949E">
      <w:start w:val="1"/>
      <w:numFmt w:val="decimal"/>
      <w:lvlText w:val="%4"/>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0511E">
      <w:start w:val="1"/>
      <w:numFmt w:val="lowerLetter"/>
      <w:lvlText w:val="%5"/>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6423F0">
      <w:start w:val="1"/>
      <w:numFmt w:val="lowerRoman"/>
      <w:lvlText w:val="%6"/>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A2298C">
      <w:start w:val="1"/>
      <w:numFmt w:val="decimal"/>
      <w:lvlText w:val="%7"/>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5C3BD0">
      <w:start w:val="1"/>
      <w:numFmt w:val="lowerLetter"/>
      <w:lvlText w:val="%8"/>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D46900">
      <w:start w:val="1"/>
      <w:numFmt w:val="lowerRoman"/>
      <w:lvlText w:val="%9"/>
      <w:lvlJc w:val="left"/>
      <w:pPr>
        <w:ind w:left="6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4C7407"/>
    <w:multiLevelType w:val="hybridMultilevel"/>
    <w:tmpl w:val="F1EC9066"/>
    <w:lvl w:ilvl="0" w:tplc="26E8FC3C">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4AAC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108E2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FEA7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3271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ECDE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34E8B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4E011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7A62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1C6EC0"/>
    <w:multiLevelType w:val="hybridMultilevel"/>
    <w:tmpl w:val="13445850"/>
    <w:lvl w:ilvl="0" w:tplc="8B0820F8">
      <w:start w:val="1"/>
      <w:numFmt w:val="decimalEnclosedParen"/>
      <w:lvlText w:val="%1"/>
      <w:lvlJc w:val="left"/>
      <w:pPr>
        <w:ind w:left="1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48AC82">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6E7E1C">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C41DB0">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4A274A">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84F9E4">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752D7C2">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1EDC8E">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DE2814">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7D04F7"/>
    <w:multiLevelType w:val="hybridMultilevel"/>
    <w:tmpl w:val="3FDC3286"/>
    <w:lvl w:ilvl="0" w:tplc="94282F6A">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B2AA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6049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E0812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26C7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12E53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4AF7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328E22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941E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94"/>
    <w:rsid w:val="000222AE"/>
    <w:rsid w:val="00036F7E"/>
    <w:rsid w:val="00037A14"/>
    <w:rsid w:val="00062BF4"/>
    <w:rsid w:val="00074EFA"/>
    <w:rsid w:val="00090AD9"/>
    <w:rsid w:val="000A1327"/>
    <w:rsid w:val="00123174"/>
    <w:rsid w:val="00153546"/>
    <w:rsid w:val="00166D32"/>
    <w:rsid w:val="00181BA1"/>
    <w:rsid w:val="001847BE"/>
    <w:rsid w:val="001C0D10"/>
    <w:rsid w:val="001E755D"/>
    <w:rsid w:val="001F3D37"/>
    <w:rsid w:val="0024320C"/>
    <w:rsid w:val="002923A6"/>
    <w:rsid w:val="002B1337"/>
    <w:rsid w:val="002B6DE5"/>
    <w:rsid w:val="00340F19"/>
    <w:rsid w:val="0037514D"/>
    <w:rsid w:val="003B667A"/>
    <w:rsid w:val="003E14CB"/>
    <w:rsid w:val="0042053C"/>
    <w:rsid w:val="0045262C"/>
    <w:rsid w:val="00511FE7"/>
    <w:rsid w:val="00554274"/>
    <w:rsid w:val="005C0C20"/>
    <w:rsid w:val="005C37E1"/>
    <w:rsid w:val="005E5E3F"/>
    <w:rsid w:val="005E6E63"/>
    <w:rsid w:val="005F3146"/>
    <w:rsid w:val="006130CB"/>
    <w:rsid w:val="00631F7E"/>
    <w:rsid w:val="00682D8C"/>
    <w:rsid w:val="0071632B"/>
    <w:rsid w:val="0076071C"/>
    <w:rsid w:val="00762CBE"/>
    <w:rsid w:val="00766D7B"/>
    <w:rsid w:val="007776F5"/>
    <w:rsid w:val="00797500"/>
    <w:rsid w:val="008361C2"/>
    <w:rsid w:val="0084461F"/>
    <w:rsid w:val="008549F8"/>
    <w:rsid w:val="00872209"/>
    <w:rsid w:val="00892D19"/>
    <w:rsid w:val="008A778E"/>
    <w:rsid w:val="008F6F05"/>
    <w:rsid w:val="009235A2"/>
    <w:rsid w:val="00931DE6"/>
    <w:rsid w:val="009A4625"/>
    <w:rsid w:val="009A7455"/>
    <w:rsid w:val="009A7B2E"/>
    <w:rsid w:val="009C2D30"/>
    <w:rsid w:val="009E4D58"/>
    <w:rsid w:val="009E6A83"/>
    <w:rsid w:val="00A239A3"/>
    <w:rsid w:val="00A6244F"/>
    <w:rsid w:val="00A7536F"/>
    <w:rsid w:val="00A762A0"/>
    <w:rsid w:val="00AB1AD1"/>
    <w:rsid w:val="00AB5E55"/>
    <w:rsid w:val="00AC2281"/>
    <w:rsid w:val="00AE58C4"/>
    <w:rsid w:val="00B136BF"/>
    <w:rsid w:val="00B57074"/>
    <w:rsid w:val="00BB2E94"/>
    <w:rsid w:val="00BF2009"/>
    <w:rsid w:val="00C37C42"/>
    <w:rsid w:val="00C475BB"/>
    <w:rsid w:val="00C52620"/>
    <w:rsid w:val="00C5796F"/>
    <w:rsid w:val="00C7795C"/>
    <w:rsid w:val="00CB693A"/>
    <w:rsid w:val="00CD258D"/>
    <w:rsid w:val="00CD6A11"/>
    <w:rsid w:val="00CE17B3"/>
    <w:rsid w:val="00D173C9"/>
    <w:rsid w:val="00D40D94"/>
    <w:rsid w:val="00D9373C"/>
    <w:rsid w:val="00DA1B99"/>
    <w:rsid w:val="00DC3D3A"/>
    <w:rsid w:val="00DD0EF9"/>
    <w:rsid w:val="00DD4807"/>
    <w:rsid w:val="00DE7CCC"/>
    <w:rsid w:val="00DF32B0"/>
    <w:rsid w:val="00E37FB6"/>
    <w:rsid w:val="00E73686"/>
    <w:rsid w:val="00E82821"/>
    <w:rsid w:val="00EB43A7"/>
    <w:rsid w:val="00FC5D34"/>
    <w:rsid w:val="00FF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C4B24F"/>
  <w15:docId w15:val="{71C7B6C1-B803-4B4E-84AD-5F71977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3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49F8"/>
    <w:pPr>
      <w:tabs>
        <w:tab w:val="center" w:pos="4252"/>
        <w:tab w:val="right" w:pos="8504"/>
      </w:tabs>
      <w:snapToGrid w:val="0"/>
    </w:pPr>
  </w:style>
  <w:style w:type="character" w:customStyle="1" w:styleId="a4">
    <w:name w:val="フッター (文字)"/>
    <w:basedOn w:val="a0"/>
    <w:link w:val="a3"/>
    <w:uiPriority w:val="99"/>
    <w:rsid w:val="008549F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216F-F8DD-4505-8683-4C83E050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メール</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メール</dc:title>
  <dc:subject/>
  <dc:creator>防衛省</dc:creator>
  <cp:keywords/>
  <cp:lastModifiedBy>防衛省</cp:lastModifiedBy>
  <cp:revision>95</cp:revision>
  <dcterms:created xsi:type="dcterms:W3CDTF">2019-10-02T09:05:00Z</dcterms:created>
  <dcterms:modified xsi:type="dcterms:W3CDTF">2024-03-21T09:17:00Z</dcterms:modified>
</cp:coreProperties>
</file>