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8D" w:rsidRDefault="00945605" w:rsidP="00E6152C">
      <w:pPr>
        <w:adjustRightInd/>
        <w:spacing w:line="288" w:lineRule="exact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>別紙</w:t>
      </w:r>
      <w:r w:rsidR="00F2518D">
        <w:rPr>
          <w:rFonts w:hAnsi="Times New Roman" w:hint="eastAsia"/>
          <w:sz w:val="24"/>
          <w:szCs w:val="24"/>
        </w:rPr>
        <w:t>様式第</w:t>
      </w:r>
      <w:r w:rsidR="00F2518D">
        <w:rPr>
          <w:sz w:val="24"/>
          <w:szCs w:val="24"/>
        </w:rPr>
        <w:t>7-7</w:t>
      </w:r>
      <w:r w:rsidR="0008157B">
        <w:rPr>
          <w:rFonts w:hint="eastAsia"/>
          <w:sz w:val="24"/>
          <w:szCs w:val="24"/>
        </w:rPr>
        <w:t>-2</w:t>
      </w:r>
    </w:p>
    <w:p w:rsidR="00F2518D" w:rsidRDefault="00F2518D">
      <w:pPr>
        <w:adjustRightInd/>
        <w:spacing w:line="268" w:lineRule="exact"/>
        <w:rPr>
          <w:rFonts w:hAnsi="Times New Roman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9"/>
      </w:tblGrid>
      <w:tr w:rsidR="00F2518D" w:rsidRPr="007204C2" w:rsidTr="00780E75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F2" w:rsidRDefault="00BE1AF2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color w:val="auto"/>
              </w:rPr>
            </w:pPr>
          </w:p>
          <w:p w:rsidR="00F2518D" w:rsidRPr="007204C2" w:rsidRDefault="00B0044F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Ansi="Times New Roman" w:cs="Times New Roman"/>
                <w:color w:val="auto"/>
                <w:spacing w:val="4"/>
              </w:rPr>
            </w:pPr>
            <w:r w:rsidRPr="007204C2">
              <w:rPr>
                <w:rFonts w:hint="eastAsia"/>
                <w:color w:val="auto"/>
              </w:rPr>
              <w:t>令和</w:t>
            </w:r>
            <w:r w:rsidR="00F2518D" w:rsidRPr="007204C2">
              <w:rPr>
                <w:rFonts w:hint="eastAsia"/>
                <w:color w:val="auto"/>
              </w:rPr>
              <w:t xml:space="preserve">　　年　　月　　日</w:t>
            </w:r>
          </w:p>
          <w:p w:rsidR="00F2518D" w:rsidRPr="007204C2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7204C2">
              <w:rPr>
                <w:color w:val="auto"/>
              </w:rPr>
              <w:t xml:space="preserve"> </w:t>
            </w:r>
            <w:r w:rsidRPr="00BE1AF2">
              <w:rPr>
                <w:rFonts w:hint="eastAsia"/>
                <w:color w:val="auto"/>
                <w:spacing w:val="38"/>
                <w:fitText w:val="3192" w:id="-1673800191"/>
              </w:rPr>
              <w:t>分任支出負担行為担当</w:t>
            </w:r>
            <w:r w:rsidRPr="00BE1AF2">
              <w:rPr>
                <w:rFonts w:hint="eastAsia"/>
                <w:color w:val="auto"/>
                <w:spacing w:val="6"/>
                <w:fitText w:val="3192" w:id="-1673800191"/>
              </w:rPr>
              <w:t>官</w:t>
            </w:r>
          </w:p>
          <w:p w:rsidR="00F2518D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 w:rsidRPr="007204C2">
              <w:rPr>
                <w:color w:val="auto"/>
              </w:rPr>
              <w:t xml:space="preserve"> </w:t>
            </w:r>
            <w:r w:rsidRPr="007204C2">
              <w:rPr>
                <w:rFonts w:hint="eastAsia"/>
                <w:color w:val="auto"/>
              </w:rPr>
              <w:t>航空自衛隊第３補給処調達部長　殿</w:t>
            </w:r>
          </w:p>
          <w:p w:rsidR="00031639" w:rsidRPr="007204C2" w:rsidRDefault="00031639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08157B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leftChars="2414" w:left="5504"/>
              <w:jc w:val="left"/>
              <w:rPr>
                <w:rFonts w:cs="Times New Roman"/>
                <w:color w:val="auto"/>
                <w:spacing w:val="4"/>
              </w:rPr>
            </w:pPr>
            <w:r w:rsidRPr="0008157B">
              <w:rPr>
                <w:rFonts w:hint="eastAsia"/>
                <w:color w:val="auto"/>
              </w:rPr>
              <w:t>住　　所</w:t>
            </w:r>
          </w:p>
          <w:p w:rsidR="00F2518D" w:rsidRPr="0008157B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leftChars="2414" w:left="5504"/>
              <w:jc w:val="left"/>
              <w:rPr>
                <w:rFonts w:cs="Times New Roman"/>
                <w:color w:val="auto"/>
                <w:spacing w:val="4"/>
              </w:rPr>
            </w:pPr>
            <w:r w:rsidRPr="0008157B">
              <w:rPr>
                <w:rFonts w:hint="eastAsia"/>
                <w:color w:val="auto"/>
              </w:rPr>
              <w:t>会</w:t>
            </w:r>
            <w:r w:rsidRPr="0008157B">
              <w:rPr>
                <w:color w:val="auto"/>
              </w:rPr>
              <w:t xml:space="preserve"> </w:t>
            </w:r>
            <w:r w:rsidRPr="0008157B">
              <w:rPr>
                <w:rFonts w:hint="eastAsia"/>
                <w:color w:val="auto"/>
              </w:rPr>
              <w:t>社</w:t>
            </w:r>
            <w:r w:rsidRPr="0008157B">
              <w:rPr>
                <w:color w:val="auto"/>
              </w:rPr>
              <w:t xml:space="preserve"> </w:t>
            </w:r>
            <w:r w:rsidRPr="0008157B">
              <w:rPr>
                <w:rFonts w:hint="eastAsia"/>
                <w:color w:val="auto"/>
              </w:rPr>
              <w:t>名</w:t>
            </w:r>
          </w:p>
          <w:p w:rsidR="00F2518D" w:rsidRPr="0008157B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leftChars="2414" w:left="5504"/>
              <w:jc w:val="left"/>
              <w:rPr>
                <w:color w:val="auto"/>
              </w:rPr>
            </w:pPr>
            <w:r w:rsidRPr="0008157B">
              <w:rPr>
                <w:rFonts w:hint="eastAsia"/>
                <w:color w:val="auto"/>
              </w:rPr>
              <w:t>代表者名</w:t>
            </w:r>
          </w:p>
          <w:p w:rsidR="0008157B" w:rsidRPr="0008157B" w:rsidRDefault="0008157B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leftChars="2414" w:left="5504"/>
              <w:jc w:val="left"/>
              <w:rPr>
                <w:color w:val="auto"/>
              </w:rPr>
            </w:pPr>
            <w:r w:rsidRPr="0008157B">
              <w:rPr>
                <w:rFonts w:cs="Times New Roman" w:hint="eastAsia"/>
                <w:color w:val="auto"/>
                <w:spacing w:val="4"/>
              </w:rPr>
              <w:t>担当者</w:t>
            </w:r>
            <w:r w:rsidRPr="0008157B">
              <w:rPr>
                <w:rFonts w:hint="eastAsia"/>
                <w:color w:val="auto"/>
              </w:rPr>
              <w:t>名</w:t>
            </w:r>
          </w:p>
          <w:p w:rsidR="0008157B" w:rsidRPr="0008157B" w:rsidRDefault="0008157B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leftChars="2414" w:left="5504"/>
              <w:jc w:val="left"/>
              <w:rPr>
                <w:color w:val="auto"/>
              </w:rPr>
            </w:pPr>
            <w:r w:rsidRPr="0008157B">
              <w:rPr>
                <w:rFonts w:hint="eastAsia"/>
                <w:color w:val="auto"/>
              </w:rPr>
              <w:t>連 絡 先</w:t>
            </w:r>
          </w:p>
          <w:p w:rsidR="0023303B" w:rsidRPr="0008157B" w:rsidRDefault="0023303B" w:rsidP="0023303B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F2518D" w:rsidRPr="00031639" w:rsidRDefault="00A40DCF" w:rsidP="00BE1AF2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pacing w:val="4"/>
                <w:sz w:val="24"/>
              </w:rPr>
            </w:pPr>
            <w:r>
              <w:rPr>
                <w:rFonts w:hAnsi="Times New Roman" w:cs="Times New Roman" w:hint="eastAsia"/>
                <w:color w:val="auto"/>
                <w:spacing w:val="4"/>
                <w:sz w:val="24"/>
              </w:rPr>
              <w:t>前払金担保免除申請</w:t>
            </w:r>
            <w:r w:rsidR="00AB16CD">
              <w:rPr>
                <w:rFonts w:hAnsi="Times New Roman" w:cs="Times New Roman" w:hint="eastAsia"/>
                <w:color w:val="auto"/>
                <w:spacing w:val="4"/>
                <w:sz w:val="24"/>
              </w:rPr>
              <w:t>書</w:t>
            </w:r>
          </w:p>
          <w:p w:rsidR="00F2518D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3303B" w:rsidRPr="007204C2" w:rsidRDefault="0023303B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7204C2" w:rsidRDefault="002B63B3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A40DCF">
              <w:rPr>
                <w:rFonts w:hint="eastAsia"/>
                <w:color w:val="auto"/>
              </w:rPr>
              <w:t>資産・経理等の状況について</w:t>
            </w:r>
            <w:r w:rsidR="00816EC5">
              <w:rPr>
                <w:rFonts w:hint="eastAsia"/>
                <w:color w:val="auto"/>
              </w:rPr>
              <w:t>は下記のとおりであるため、</w:t>
            </w:r>
            <w:r w:rsidR="00A40DCF">
              <w:rPr>
                <w:rFonts w:hint="eastAsia"/>
                <w:color w:val="auto"/>
              </w:rPr>
              <w:t>今年度の</w:t>
            </w:r>
            <w:r w:rsidR="00816EC5">
              <w:rPr>
                <w:rFonts w:hint="eastAsia"/>
                <w:color w:val="auto"/>
              </w:rPr>
              <w:t>前金払</w:t>
            </w:r>
            <w:r w:rsidR="00A40DCF">
              <w:rPr>
                <w:rFonts w:hint="eastAsia"/>
                <w:color w:val="auto"/>
              </w:rPr>
              <w:t>等に際して、担保を</w:t>
            </w:r>
            <w:r w:rsidR="003A5CF6">
              <w:rPr>
                <w:rFonts w:hint="eastAsia"/>
                <w:color w:val="auto"/>
              </w:rPr>
              <w:t>免除</w:t>
            </w:r>
            <w:bookmarkStart w:id="0" w:name="_GoBack"/>
            <w:bookmarkEnd w:id="0"/>
            <w:r w:rsidR="00A40DCF">
              <w:rPr>
                <w:rFonts w:hint="eastAsia"/>
                <w:color w:val="auto"/>
              </w:rPr>
              <w:t>されたく申請します</w:t>
            </w:r>
            <w:r w:rsidR="00F2518D" w:rsidRPr="007204C2">
              <w:rPr>
                <w:rFonts w:hint="eastAsia"/>
                <w:color w:val="auto"/>
              </w:rPr>
              <w:t>。</w:t>
            </w:r>
          </w:p>
          <w:p w:rsidR="00816EC5" w:rsidRDefault="00816EC5" w:rsidP="00BE1AF2">
            <w:pPr>
              <w:pStyle w:val="aa"/>
              <w:spacing w:line="220" w:lineRule="exact"/>
            </w:pPr>
            <w:r>
              <w:rPr>
                <w:rFonts w:hint="eastAsia"/>
              </w:rPr>
              <w:t>記</w:t>
            </w:r>
          </w:p>
          <w:p w:rsidR="00816EC5" w:rsidRDefault="00816EC5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資本金：</w:t>
            </w:r>
          </w:p>
          <w:p w:rsidR="00EA5E45" w:rsidRDefault="00816EC5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過去５か年の継続した契約履行実績：　　有　　・　　無</w:t>
            </w:r>
            <w:r w:rsidR="000B16B0">
              <w:rPr>
                <w:rFonts w:hint="eastAsia"/>
                <w:color w:val="auto"/>
              </w:rPr>
              <w:t xml:space="preserve">　　　　</w:t>
            </w:r>
            <w:r w:rsidR="00EA5E45">
              <w:rPr>
                <w:rFonts w:hint="eastAsia"/>
                <w:color w:val="auto"/>
              </w:rPr>
              <w:t>（単位：億円）</w:t>
            </w:r>
          </w:p>
          <w:tbl>
            <w:tblPr>
              <w:tblStyle w:val="a9"/>
              <w:tblW w:w="9153" w:type="dxa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627"/>
              <w:gridCol w:w="1560"/>
              <w:gridCol w:w="1559"/>
              <w:gridCol w:w="1559"/>
              <w:gridCol w:w="1559"/>
            </w:tblGrid>
            <w:tr w:rsidR="00907D90" w:rsidTr="00907D90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年度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年度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年度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年度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年度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年度</w:t>
                  </w:r>
                </w:p>
              </w:tc>
            </w:tr>
            <w:tr w:rsidR="00907D90" w:rsidTr="0023303B">
              <w:trPr>
                <w:trHeight w:val="510"/>
              </w:trPr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契約件数</w:t>
                  </w:r>
                </w:p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（金額）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件</w:t>
                  </w:r>
                </w:p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(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　　　　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件</w:t>
                  </w:r>
                </w:p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(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　　　　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件</w:t>
                  </w:r>
                </w:p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(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　　　　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件</w:t>
                  </w:r>
                </w:p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(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　　　　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件</w:t>
                  </w:r>
                </w:p>
                <w:p w:rsidR="00907D90" w:rsidRDefault="00907D9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(</w:t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　　　　)</w:t>
                  </w:r>
                </w:p>
              </w:tc>
            </w:tr>
          </w:tbl>
          <w:p w:rsidR="00816EC5" w:rsidRPr="00816EC5" w:rsidRDefault="00816EC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繰越欠損金の有無：　　有　　・　　無</w:t>
            </w:r>
          </w:p>
          <w:p w:rsidR="00816EC5" w:rsidRDefault="00816EC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４　直前２か年の株式配当：（令和</w:t>
            </w:r>
            <w:r w:rsidR="00907D90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>年度：</w:t>
            </w:r>
            <w:r w:rsidRPr="00E8633C">
              <w:rPr>
                <w:rFonts w:hint="eastAsia"/>
                <w:color w:val="auto"/>
                <w:u w:val="single"/>
              </w:rPr>
              <w:t xml:space="preserve">　</w:t>
            </w:r>
            <w:r w:rsidR="00907D90">
              <w:rPr>
                <w:rFonts w:hint="eastAsia"/>
                <w:color w:val="auto"/>
                <w:u w:val="single"/>
              </w:rPr>
              <w:t xml:space="preserve">　</w:t>
            </w:r>
            <w:r w:rsidR="00E8633C" w:rsidRPr="00E8633C">
              <w:rPr>
                <w:rFonts w:hint="eastAsia"/>
                <w:color w:val="auto"/>
                <w:u w:val="single"/>
              </w:rPr>
              <w:t xml:space="preserve">　</w:t>
            </w:r>
            <w:r w:rsidR="00907D90">
              <w:rPr>
                <w:rFonts w:hint="eastAsia"/>
                <w:color w:val="auto"/>
                <w:u w:val="single"/>
              </w:rPr>
              <w:t xml:space="preserve"> </w:t>
            </w:r>
            <w:r w:rsidRPr="00E8633C">
              <w:rPr>
                <w:rFonts w:hint="eastAsia"/>
                <w:color w:val="auto"/>
                <w:u w:val="single"/>
              </w:rPr>
              <w:t>円</w:t>
            </w:r>
            <w:r w:rsidR="00907D90">
              <w:rPr>
                <w:rFonts w:hint="eastAsia"/>
                <w:color w:val="auto"/>
              </w:rPr>
              <w:t xml:space="preserve">／株　</w:t>
            </w:r>
            <w:r>
              <w:rPr>
                <w:rFonts w:hint="eastAsia"/>
                <w:color w:val="auto"/>
              </w:rPr>
              <w:t>令和</w:t>
            </w:r>
            <w:r w:rsidR="00907D90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>年度</w:t>
            </w:r>
            <w:r w:rsidRPr="00E8633C">
              <w:rPr>
                <w:rFonts w:hint="eastAsia"/>
                <w:color w:val="auto"/>
                <w:u w:val="single"/>
              </w:rPr>
              <w:t xml:space="preserve">　</w:t>
            </w:r>
            <w:r w:rsidR="00907D90">
              <w:rPr>
                <w:rFonts w:hint="eastAsia"/>
                <w:color w:val="auto"/>
                <w:u w:val="single"/>
              </w:rPr>
              <w:t xml:space="preserve">　 </w:t>
            </w:r>
            <w:r w:rsidR="00E8633C" w:rsidRPr="00E8633C">
              <w:rPr>
                <w:rFonts w:hint="eastAsia"/>
                <w:color w:val="auto"/>
                <w:u w:val="single"/>
              </w:rPr>
              <w:t xml:space="preserve">　</w:t>
            </w:r>
            <w:r w:rsidRPr="00E8633C">
              <w:rPr>
                <w:rFonts w:hint="eastAsia"/>
                <w:color w:val="auto"/>
                <w:u w:val="single"/>
              </w:rPr>
              <w:t>円</w:t>
            </w:r>
            <w:r>
              <w:rPr>
                <w:rFonts w:hint="eastAsia"/>
                <w:color w:val="auto"/>
              </w:rPr>
              <w:t>／株）</w:t>
            </w:r>
          </w:p>
          <w:p w:rsidR="00816EC5" w:rsidRPr="007204C2" w:rsidRDefault="00816EC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E8633C" w:rsidRPr="007204C2" w:rsidRDefault="00F2518D" w:rsidP="00BE1AF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left="1368" w:hangingChars="600" w:hanging="1368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7204C2">
              <w:rPr>
                <w:rFonts w:hint="eastAsia"/>
                <w:color w:val="auto"/>
              </w:rPr>
              <w:t>添付書類：</w:t>
            </w:r>
            <w:r w:rsidR="00E8633C">
              <w:rPr>
                <w:rFonts w:hint="eastAsia"/>
                <w:color w:val="auto"/>
              </w:rPr>
              <w:t>（２項を除く記載事項が確認できる有価証券報告書等の写し）</w:t>
            </w:r>
          </w:p>
        </w:tc>
      </w:tr>
      <w:tr w:rsidR="005927B6" w:rsidRPr="007204C2" w:rsidTr="002B63B3">
        <w:trPr>
          <w:trHeight w:val="400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9"/>
              <w:tblpPr w:leftFromText="142" w:rightFromText="142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  <w:gridCol w:w="1134"/>
              <w:gridCol w:w="1134"/>
            </w:tblGrid>
            <w:tr w:rsidR="0008157B" w:rsidTr="0008157B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分支担官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管理課長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課長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right="228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班長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係</w:t>
                  </w:r>
                </w:p>
              </w:tc>
            </w:tr>
            <w:tr w:rsidR="0008157B" w:rsidTr="0008157B">
              <w:trPr>
                <w:trHeight w:val="561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57B" w:rsidRDefault="0008157B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right"/>
                    <w:rPr>
                      <w:color w:val="auto"/>
                    </w:rPr>
                  </w:pPr>
                </w:p>
              </w:tc>
            </w:tr>
          </w:tbl>
          <w:p w:rsidR="00780E75" w:rsidRDefault="00780E7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</w:rPr>
            </w:pPr>
          </w:p>
          <w:p w:rsidR="0008157B" w:rsidRDefault="0008157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24"/>
              </w:rPr>
            </w:pPr>
          </w:p>
          <w:p w:rsidR="0008157B" w:rsidRDefault="0008157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24"/>
              </w:rPr>
            </w:pPr>
          </w:p>
          <w:p w:rsidR="0008157B" w:rsidRDefault="0008157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24"/>
              </w:rPr>
            </w:pPr>
          </w:p>
          <w:p w:rsidR="00031639" w:rsidRDefault="00E8633C" w:rsidP="00780E75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color w:val="auto"/>
                <w:sz w:val="24"/>
              </w:rPr>
            </w:pPr>
            <w:r w:rsidRPr="00EA5E45">
              <w:rPr>
                <w:rFonts w:hint="eastAsia"/>
                <w:color w:val="auto"/>
                <w:sz w:val="24"/>
              </w:rPr>
              <w:t>担保免除審査</w:t>
            </w:r>
          </w:p>
          <w:p w:rsidR="000B16B0" w:rsidRPr="0023303B" w:rsidRDefault="000B16B0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  <w:p w:rsidR="000B16B0" w:rsidRPr="000B16B0" w:rsidRDefault="000B16B0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8"/>
              <w:rPr>
                <w:color w:val="auto"/>
              </w:rPr>
            </w:pPr>
            <w:r w:rsidRPr="000B16B0">
              <w:rPr>
                <w:rFonts w:hint="eastAsia"/>
                <w:color w:val="auto"/>
              </w:rPr>
              <w:t>次のとおり判定し、下記「前払金担保免除審査結果通知書」のとおり通知する。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5812"/>
              <w:gridCol w:w="2227"/>
            </w:tblGrid>
            <w:tr w:rsidR="00E8633C" w:rsidTr="0023303B">
              <w:trPr>
                <w:trHeight w:val="218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 w:rsidRPr="0023303B">
                    <w:rPr>
                      <w:rFonts w:hint="eastAsia"/>
                      <w:color w:val="auto"/>
                      <w:spacing w:val="43"/>
                      <w:fitText w:val="1140" w:id="-1673795582"/>
                    </w:rPr>
                    <w:t>審査項</w:t>
                  </w:r>
                  <w:r w:rsidRPr="0023303B">
                    <w:rPr>
                      <w:rFonts w:hint="eastAsia"/>
                      <w:color w:val="auto"/>
                      <w:spacing w:val="1"/>
                      <w:fitText w:val="1140" w:id="-1673795582"/>
                    </w:rPr>
                    <w:t>目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免除基準</w:t>
                  </w:r>
                  <w:r w:rsidR="00EA5E45">
                    <w:rPr>
                      <w:rFonts w:hint="eastAsia"/>
                      <w:color w:val="auto"/>
                    </w:rPr>
                    <w:t>（すべてに該当）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評価（適・否）</w:t>
                  </w:r>
                </w:p>
              </w:tc>
            </w:tr>
            <w:tr w:rsidR="00E8633C" w:rsidTr="00EA5E45">
              <w:trPr>
                <w:trHeight w:val="222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 w:rsidRPr="00907D90">
                    <w:rPr>
                      <w:rFonts w:hint="eastAsia"/>
                      <w:color w:val="auto"/>
                      <w:spacing w:val="120"/>
                      <w:fitText w:val="1140" w:id="-1673795584"/>
                    </w:rPr>
                    <w:t>資本</w:t>
                  </w:r>
                  <w:r w:rsidRPr="00907D90">
                    <w:rPr>
                      <w:rFonts w:hint="eastAsia"/>
                      <w:color w:val="auto"/>
                      <w:fitText w:val="1140" w:id="-1673795584"/>
                    </w:rPr>
                    <w:t>金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776BB0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１</w:t>
                  </w:r>
                  <w:r w:rsidR="00E8633C">
                    <w:rPr>
                      <w:rFonts w:hint="eastAsia"/>
                      <w:color w:val="auto"/>
                    </w:rPr>
                    <w:t>億円以上であること。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適　</w:t>
                  </w:r>
                  <w:r w:rsidR="00EA5E45">
                    <w:rPr>
                      <w:rFonts w:hint="eastAsia"/>
                      <w:color w:val="auto"/>
                    </w:rPr>
                    <w:t xml:space="preserve">・　</w:t>
                  </w:r>
                  <w:r>
                    <w:rPr>
                      <w:rFonts w:hint="eastAsia"/>
                      <w:color w:val="auto"/>
                    </w:rPr>
                    <w:t>否</w:t>
                  </w:r>
                </w:p>
              </w:tc>
            </w:tr>
            <w:tr w:rsidR="00EA5E45" w:rsidTr="00EA5E45">
              <w:trPr>
                <w:trHeight w:val="71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45" w:rsidRDefault="00EA5E45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 w:rsidRPr="00907D90">
                    <w:rPr>
                      <w:rFonts w:hint="eastAsia"/>
                      <w:color w:val="auto"/>
                      <w:spacing w:val="43"/>
                      <w:fitText w:val="1140" w:id="-1673795583"/>
                    </w:rPr>
                    <w:t>契約実</w:t>
                  </w:r>
                  <w:r w:rsidRPr="00907D90">
                    <w:rPr>
                      <w:rFonts w:hint="eastAsia"/>
                      <w:color w:val="auto"/>
                      <w:spacing w:val="1"/>
                      <w:fitText w:val="1140" w:id="-1673795583"/>
                    </w:rPr>
                    <w:t>績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45" w:rsidRDefault="00EA5E45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 w:rsidRPr="00E8633C">
                    <w:rPr>
                      <w:rFonts w:hint="eastAsia"/>
                      <w:color w:val="auto"/>
                    </w:rPr>
                    <w:t>過去５年間にわたり継続して契約実績があること。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E45" w:rsidRDefault="00EA5E45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適　・　否</w:t>
                  </w:r>
                </w:p>
              </w:tc>
            </w:tr>
            <w:tr w:rsidR="00E8633C" w:rsidTr="00EA5E45">
              <w:trPr>
                <w:trHeight w:val="70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繰越欠損金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 w:rsidRPr="00E8633C">
                    <w:rPr>
                      <w:rFonts w:hint="eastAsia"/>
                      <w:color w:val="auto"/>
                    </w:rPr>
                    <w:t>直前決算において繰越欠損金を計上していないこと。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適　・　否</w:t>
                  </w:r>
                </w:p>
              </w:tc>
            </w:tr>
            <w:tr w:rsidR="00E8633C" w:rsidTr="00EA5E45">
              <w:trPr>
                <w:trHeight w:val="70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株式の配当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 w:rsidRPr="00E8633C">
                    <w:rPr>
                      <w:rFonts w:hint="eastAsia"/>
                      <w:color w:val="auto"/>
                    </w:rPr>
                    <w:t>直前２か年にわたり株式の配当を行っていること。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633C" w:rsidRDefault="00E8633C" w:rsidP="0023303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適　・　否</w:t>
                  </w:r>
                </w:p>
              </w:tc>
            </w:tr>
          </w:tbl>
          <w:p w:rsidR="000B16B0" w:rsidRPr="00907D90" w:rsidRDefault="005263BA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114" w:left="260"/>
              <w:jc w:val="left"/>
              <w:rPr>
                <w:color w:val="auto"/>
              </w:rPr>
            </w:pPr>
            <w:r w:rsidRPr="0023303B">
              <w:rPr>
                <w:rFonts w:hint="eastAsia"/>
                <w:color w:val="auto"/>
                <w:spacing w:val="63"/>
                <w:fitText w:val="912" w:id="-1673795071"/>
              </w:rPr>
              <w:t>その</w:t>
            </w:r>
            <w:r w:rsidRPr="0023303B">
              <w:rPr>
                <w:rFonts w:hint="eastAsia"/>
                <w:color w:val="auto"/>
                <w:fitText w:val="912" w:id="-1673795071"/>
              </w:rPr>
              <w:t>他</w:t>
            </w:r>
            <w:r w:rsidR="0060350C" w:rsidRPr="00907D90">
              <w:rPr>
                <w:rFonts w:hint="eastAsia"/>
                <w:color w:val="auto"/>
              </w:rPr>
              <w:t>：</w:t>
            </w:r>
          </w:p>
          <w:p w:rsidR="005263BA" w:rsidRDefault="005263BA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48"/>
              <w:jc w:val="left"/>
              <w:rPr>
                <w:color w:val="auto"/>
                <w:sz w:val="24"/>
              </w:rPr>
            </w:pPr>
          </w:p>
          <w:p w:rsidR="005263BA" w:rsidRPr="005263BA" w:rsidRDefault="005263BA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48"/>
              <w:jc w:val="left"/>
              <w:rPr>
                <w:color w:val="auto"/>
                <w:sz w:val="24"/>
              </w:rPr>
            </w:pPr>
          </w:p>
          <w:p w:rsidR="000B16B0" w:rsidRPr="00907D90" w:rsidRDefault="00EA5E4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color w:val="auto"/>
              </w:rPr>
            </w:pPr>
            <w:r w:rsidRPr="00907D90">
              <w:rPr>
                <w:rFonts w:hint="eastAsia"/>
                <w:color w:val="auto"/>
              </w:rPr>
              <w:t>判定結果：　□担保免除を承認　／　□担保免除不適（否）</w:t>
            </w:r>
          </w:p>
        </w:tc>
      </w:tr>
      <w:tr w:rsidR="00780E75" w:rsidRPr="007204C2" w:rsidTr="0023303B">
        <w:trPr>
          <w:trHeight w:val="352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75" w:rsidRDefault="00780E7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　　年　　月　　日</w:t>
            </w:r>
          </w:p>
          <w:p w:rsidR="002032DB" w:rsidRDefault="002032D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color w:val="auto"/>
                <w:sz w:val="24"/>
              </w:rPr>
            </w:pPr>
          </w:p>
          <w:p w:rsidR="004D490F" w:rsidRPr="002032DB" w:rsidRDefault="004D490F" w:rsidP="000B16B0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color w:val="auto"/>
                <w:sz w:val="24"/>
              </w:rPr>
            </w:pPr>
            <w:r w:rsidRPr="002032DB">
              <w:rPr>
                <w:rFonts w:hint="eastAsia"/>
                <w:color w:val="auto"/>
                <w:sz w:val="24"/>
              </w:rPr>
              <w:t>前払金担保</w:t>
            </w:r>
            <w:r w:rsidR="002032DB" w:rsidRPr="002032DB">
              <w:rPr>
                <w:rFonts w:hint="eastAsia"/>
                <w:color w:val="auto"/>
                <w:sz w:val="24"/>
              </w:rPr>
              <w:t>免除審査結果</w:t>
            </w:r>
            <w:r w:rsidRPr="002032DB">
              <w:rPr>
                <w:rFonts w:hint="eastAsia"/>
                <w:color w:val="auto"/>
                <w:sz w:val="24"/>
              </w:rPr>
              <w:t>通知書</w:t>
            </w:r>
          </w:p>
          <w:p w:rsidR="00780E75" w:rsidRDefault="00780E75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</w:p>
          <w:p w:rsidR="002032DB" w:rsidRDefault="002032D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審査の結果は、</w:t>
            </w:r>
            <w:r w:rsidR="004D490F">
              <w:rPr>
                <w:rFonts w:hint="eastAsia"/>
                <w:color w:val="auto"/>
              </w:rPr>
              <w:t>次のとおり</w:t>
            </w:r>
            <w:r>
              <w:rPr>
                <w:rFonts w:hint="eastAsia"/>
                <w:color w:val="auto"/>
              </w:rPr>
              <w:t>です。</w:t>
            </w:r>
          </w:p>
          <w:p w:rsidR="0023303B" w:rsidRDefault="0023303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</w:p>
          <w:p w:rsidR="004D490F" w:rsidRDefault="004D490F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 w:rsidR="002032DB">
              <w:rPr>
                <w:rFonts w:hint="eastAsia"/>
                <w:color w:val="auto"/>
              </w:rPr>
              <w:t>：担保免除を承認</w:t>
            </w:r>
            <w:r>
              <w:rPr>
                <w:rFonts w:hint="eastAsia"/>
                <w:color w:val="auto"/>
              </w:rPr>
              <w:t>します。　□</w:t>
            </w:r>
            <w:r w:rsidR="002032DB">
              <w:rPr>
                <w:rFonts w:hint="eastAsia"/>
                <w:color w:val="auto"/>
              </w:rPr>
              <w:t>担保が必要です</w:t>
            </w:r>
            <w:r>
              <w:rPr>
                <w:rFonts w:hint="eastAsia"/>
                <w:color w:val="auto"/>
              </w:rPr>
              <w:t>。</w:t>
            </w:r>
          </w:p>
          <w:p w:rsidR="0023303B" w:rsidRDefault="0023303B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8"/>
              <w:jc w:val="left"/>
              <w:rPr>
                <w:color w:val="auto"/>
              </w:rPr>
            </w:pPr>
          </w:p>
          <w:p w:rsidR="000B16B0" w:rsidRDefault="004D490F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200" w:left="456" w:firstLineChars="100" w:firstLine="236"/>
              <w:jc w:val="lef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Ansi="Times New Roman" w:cs="Times New Roman" w:hint="eastAsia"/>
                <w:color w:val="auto"/>
                <w:spacing w:val="4"/>
              </w:rPr>
              <w:t>なお、</w:t>
            </w:r>
            <w:r w:rsidR="002032DB">
              <w:rPr>
                <w:rFonts w:hAnsi="Times New Roman" w:cs="Times New Roman" w:hint="eastAsia"/>
                <w:color w:val="auto"/>
                <w:spacing w:val="4"/>
              </w:rPr>
              <w:t>担保免除が承認</w:t>
            </w:r>
            <w:r>
              <w:rPr>
                <w:rFonts w:hAnsi="Times New Roman" w:cs="Times New Roman" w:hint="eastAsia"/>
                <w:color w:val="auto"/>
                <w:spacing w:val="4"/>
              </w:rPr>
              <w:t>された後であっても前払金担保免除申請</w:t>
            </w:r>
            <w:r w:rsidR="002032DB">
              <w:rPr>
                <w:rFonts w:hAnsi="Times New Roman" w:cs="Times New Roman" w:hint="eastAsia"/>
                <w:color w:val="auto"/>
                <w:spacing w:val="4"/>
              </w:rPr>
              <w:t>書</w:t>
            </w:r>
            <w:r>
              <w:rPr>
                <w:rFonts w:hAnsi="Times New Roman" w:cs="Times New Roman" w:hint="eastAsia"/>
                <w:color w:val="auto"/>
                <w:spacing w:val="4"/>
              </w:rPr>
              <w:t>の記載事項に変更が生じた場合には届け出るものとし、免除の適・不適について再審査を行い、不適の場合には免除の承認を取り消すものとする。</w:t>
            </w:r>
          </w:p>
          <w:p w:rsidR="00BE1AF2" w:rsidRDefault="00BE1AF2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BE1AF2" w:rsidRPr="007204C2" w:rsidRDefault="00BE1AF2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2290" w:left="5221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BE1AF2">
              <w:rPr>
                <w:rFonts w:hint="eastAsia"/>
                <w:color w:val="auto"/>
                <w:spacing w:val="38"/>
                <w:fitText w:val="3192" w:id="-1673800191"/>
              </w:rPr>
              <w:t>分任支出負担行為担当</w:t>
            </w:r>
            <w:r w:rsidRPr="00BE1AF2">
              <w:rPr>
                <w:rFonts w:hint="eastAsia"/>
                <w:color w:val="auto"/>
                <w:spacing w:val="6"/>
                <w:fitText w:val="3192" w:id="-1673800191"/>
              </w:rPr>
              <w:t>官</w:t>
            </w:r>
          </w:p>
          <w:p w:rsidR="00F00D52" w:rsidRPr="00BE1AF2" w:rsidRDefault="00BE1AF2" w:rsidP="0023303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2290" w:left="5221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7204C2">
              <w:rPr>
                <w:rFonts w:hint="eastAsia"/>
                <w:color w:val="auto"/>
              </w:rPr>
              <w:t>航空自衛隊第３補給処調達部長</w:t>
            </w:r>
          </w:p>
        </w:tc>
      </w:tr>
    </w:tbl>
    <w:p w:rsidR="00E92B58" w:rsidRPr="007204C2" w:rsidRDefault="00E92B58" w:rsidP="00F00D52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</w:p>
    <w:sectPr w:rsidR="00E92B58" w:rsidRPr="007204C2" w:rsidSect="002C2134">
      <w:headerReference w:type="default" r:id="rId8"/>
      <w:type w:val="continuous"/>
      <w:pgSz w:w="11906" w:h="16838"/>
      <w:pgMar w:top="1361" w:right="737" w:bottom="1077" w:left="1304" w:header="720" w:footer="720" w:gutter="0"/>
      <w:pgNumType w:start="159"/>
      <w:cols w:space="720"/>
      <w:noEndnote/>
      <w:docGrid w:type="linesAndChars" w:linePitch="2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0D" w:rsidRDefault="000E090D">
      <w:r>
        <w:separator/>
      </w:r>
    </w:p>
  </w:endnote>
  <w:endnote w:type="continuationSeparator" w:id="0">
    <w:p w:rsidR="000E090D" w:rsidRDefault="000E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0D" w:rsidRDefault="000E09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E090D" w:rsidRDefault="000E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2A" w:rsidRDefault="000E090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72AB1"/>
    <w:multiLevelType w:val="hybridMultilevel"/>
    <w:tmpl w:val="68BED062"/>
    <w:lvl w:ilvl="0" w:tplc="52DAF7B4">
      <w:start w:val="1"/>
      <w:numFmt w:val="decimalEnclosedCircle"/>
      <w:lvlText w:val="（%1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2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D"/>
    <w:rsid w:val="0002371A"/>
    <w:rsid w:val="00031639"/>
    <w:rsid w:val="00044FB9"/>
    <w:rsid w:val="0008157B"/>
    <w:rsid w:val="000B16B0"/>
    <w:rsid w:val="000B21C3"/>
    <w:rsid w:val="000E090D"/>
    <w:rsid w:val="0012744C"/>
    <w:rsid w:val="001321BF"/>
    <w:rsid w:val="0013790B"/>
    <w:rsid w:val="001424D5"/>
    <w:rsid w:val="002032DB"/>
    <w:rsid w:val="0023303B"/>
    <w:rsid w:val="00284432"/>
    <w:rsid w:val="002B63B3"/>
    <w:rsid w:val="002C2134"/>
    <w:rsid w:val="003230BD"/>
    <w:rsid w:val="003A5CF6"/>
    <w:rsid w:val="004249CD"/>
    <w:rsid w:val="00444350"/>
    <w:rsid w:val="004526B3"/>
    <w:rsid w:val="0046386A"/>
    <w:rsid w:val="00473BC5"/>
    <w:rsid w:val="00495EC7"/>
    <w:rsid w:val="004B33B5"/>
    <w:rsid w:val="004D490F"/>
    <w:rsid w:val="005263BA"/>
    <w:rsid w:val="00537B59"/>
    <w:rsid w:val="005927B6"/>
    <w:rsid w:val="005D49CE"/>
    <w:rsid w:val="0060350C"/>
    <w:rsid w:val="00614DA2"/>
    <w:rsid w:val="00637E93"/>
    <w:rsid w:val="00664530"/>
    <w:rsid w:val="00665573"/>
    <w:rsid w:val="00700B0E"/>
    <w:rsid w:val="007204C2"/>
    <w:rsid w:val="00726E4A"/>
    <w:rsid w:val="00752C30"/>
    <w:rsid w:val="00766280"/>
    <w:rsid w:val="00776BB0"/>
    <w:rsid w:val="00780E75"/>
    <w:rsid w:val="00781645"/>
    <w:rsid w:val="007B067F"/>
    <w:rsid w:val="007C5774"/>
    <w:rsid w:val="00816EC5"/>
    <w:rsid w:val="00826EB5"/>
    <w:rsid w:val="00854B72"/>
    <w:rsid w:val="00907D90"/>
    <w:rsid w:val="00922507"/>
    <w:rsid w:val="00945605"/>
    <w:rsid w:val="009575CB"/>
    <w:rsid w:val="009A784B"/>
    <w:rsid w:val="009B7D7E"/>
    <w:rsid w:val="00A0250B"/>
    <w:rsid w:val="00A371C2"/>
    <w:rsid w:val="00A40DCF"/>
    <w:rsid w:val="00A438B2"/>
    <w:rsid w:val="00A6111A"/>
    <w:rsid w:val="00AA295B"/>
    <w:rsid w:val="00AB16CD"/>
    <w:rsid w:val="00AD601D"/>
    <w:rsid w:val="00AD770C"/>
    <w:rsid w:val="00B0044F"/>
    <w:rsid w:val="00B45D7F"/>
    <w:rsid w:val="00B54E35"/>
    <w:rsid w:val="00B57685"/>
    <w:rsid w:val="00BC342F"/>
    <w:rsid w:val="00BD75E7"/>
    <w:rsid w:val="00BE1AF2"/>
    <w:rsid w:val="00C12450"/>
    <w:rsid w:val="00C24856"/>
    <w:rsid w:val="00C37F6E"/>
    <w:rsid w:val="00C9449C"/>
    <w:rsid w:val="00CC3D00"/>
    <w:rsid w:val="00CE2551"/>
    <w:rsid w:val="00D36E8F"/>
    <w:rsid w:val="00D92772"/>
    <w:rsid w:val="00DB4D17"/>
    <w:rsid w:val="00DB783F"/>
    <w:rsid w:val="00DC622A"/>
    <w:rsid w:val="00DE68A8"/>
    <w:rsid w:val="00DE6ABB"/>
    <w:rsid w:val="00E1062D"/>
    <w:rsid w:val="00E1546C"/>
    <w:rsid w:val="00E34086"/>
    <w:rsid w:val="00E6152C"/>
    <w:rsid w:val="00E8633C"/>
    <w:rsid w:val="00E92B58"/>
    <w:rsid w:val="00E9444F"/>
    <w:rsid w:val="00EA5E45"/>
    <w:rsid w:val="00F00D52"/>
    <w:rsid w:val="00F2518D"/>
    <w:rsid w:val="00F542D7"/>
    <w:rsid w:val="00FA2608"/>
    <w:rsid w:val="00FC7756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670A92-1A91-4A2D-BA22-CA2801CE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59"/>
    <w:rsid w:val="000B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816EC5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locked/>
    <w:rsid w:val="00816EC5"/>
    <w:rPr>
      <w:rFonts w:ascii="ＭＳ 明朝" w:eastAsia="ＭＳ 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816EC5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locked/>
    <w:rsid w:val="00816EC5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BF9E-B8E6-4947-B5C5-B30027F4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阿部　信行</cp:lastModifiedBy>
  <cp:revision>8</cp:revision>
  <cp:lastPrinted>2017-04-24T08:09:00Z</cp:lastPrinted>
  <dcterms:created xsi:type="dcterms:W3CDTF">2021-11-30T07:45:00Z</dcterms:created>
  <dcterms:modified xsi:type="dcterms:W3CDTF">2021-12-13T07:25:00Z</dcterms:modified>
</cp:coreProperties>
</file>