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36" w:rsidRDefault="00A13936" w:rsidP="00A13936">
      <w:pPr>
        <w:snapToGrid w:val="0"/>
        <w:spacing w:line="216" w:lineRule="auto"/>
        <w:rPr>
          <w:sz w:val="36"/>
          <w:szCs w:val="36"/>
        </w:rPr>
      </w:pPr>
      <w:bookmarkStart w:id="0" w:name="_GoBack"/>
      <w:bookmarkEnd w:id="0"/>
    </w:p>
    <w:p w:rsidR="00A13936" w:rsidRDefault="00A13936" w:rsidP="00A13936">
      <w:pPr>
        <w:snapToGrid w:val="0"/>
        <w:spacing w:line="216" w:lineRule="auto"/>
        <w:rPr>
          <w:sz w:val="36"/>
          <w:szCs w:val="36"/>
        </w:rPr>
      </w:pPr>
      <w:r>
        <w:rPr>
          <w:rFonts w:hint="eastAsia"/>
          <w:noProof/>
          <w:sz w:val="36"/>
          <w:szCs w:val="36"/>
        </w:rPr>
        <mc:AlternateContent>
          <mc:Choice Requires="wps">
            <w:drawing>
              <wp:anchor distT="0" distB="0" distL="114300" distR="114300" simplePos="0" relativeHeight="251878400" behindDoc="0" locked="0" layoutInCell="1" allowOverlap="1" wp14:anchorId="042589B7" wp14:editId="2F20D885">
                <wp:simplePos x="0" y="0"/>
                <wp:positionH relativeFrom="column">
                  <wp:posOffset>581025</wp:posOffset>
                </wp:positionH>
                <wp:positionV relativeFrom="paragraph">
                  <wp:posOffset>29210</wp:posOffset>
                </wp:positionV>
                <wp:extent cx="5505450" cy="10287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505450" cy="1028700"/>
                        </a:xfrm>
                        <a:prstGeom prst="roundRect">
                          <a:avLst/>
                        </a:prstGeom>
                        <a:solidFill>
                          <a:srgbClr val="4F81BD"/>
                        </a:solidFill>
                        <a:ln w="25400" cap="flat" cmpd="sng" algn="ctr">
                          <a:solidFill>
                            <a:srgbClr val="4F81BD">
                              <a:shade val="50000"/>
                            </a:srgbClr>
                          </a:solidFill>
                          <a:prstDash val="solid"/>
                        </a:ln>
                        <a:effectLst/>
                      </wps:spPr>
                      <wps:txbx>
                        <w:txbxContent>
                          <w:p w:rsidR="00A13936" w:rsidRDefault="00A13936" w:rsidP="00A13936">
                            <w:pPr>
                              <w:ind w:left="400" w:hangingChars="100" w:hanging="400"/>
                              <w:rPr>
                                <w:rFonts w:eastAsia="AR丸ゴシック体E"/>
                                <w:color w:val="FFFFFF" w:themeColor="background1"/>
                                <w:sz w:val="40"/>
                                <w:szCs w:val="40"/>
                              </w:rPr>
                            </w:pPr>
                            <w:r>
                              <w:rPr>
                                <w:rFonts w:eastAsia="AR丸ゴシック体E" w:hint="eastAsia"/>
                                <w:color w:val="FFFFFF" w:themeColor="background1"/>
                                <w:sz w:val="40"/>
                                <w:szCs w:val="40"/>
                              </w:rPr>
                              <w:t>下請契約における建設業者の社会保険等未加</w:t>
                            </w:r>
                          </w:p>
                          <w:p w:rsidR="00A13936" w:rsidRPr="001E4160" w:rsidRDefault="00A13936" w:rsidP="00A13936">
                            <w:pPr>
                              <w:ind w:left="400" w:hangingChars="100" w:hanging="400"/>
                              <w:rPr>
                                <w:rFonts w:eastAsia="AR丸ゴシック体E"/>
                                <w:color w:val="FFFFFF" w:themeColor="background1"/>
                                <w:sz w:val="40"/>
                                <w:szCs w:val="40"/>
                              </w:rPr>
                            </w:pPr>
                            <w:r w:rsidRPr="001E4160">
                              <w:rPr>
                                <w:rFonts w:eastAsia="AR丸ゴシック体E" w:hint="eastAsia"/>
                                <w:color w:val="FFFFFF" w:themeColor="background1"/>
                                <w:sz w:val="40"/>
                                <w:szCs w:val="40"/>
                              </w:rPr>
                              <w:t>入</w:t>
                            </w:r>
                            <w:r>
                              <w:rPr>
                                <w:rFonts w:eastAsia="AR丸ゴシック体E" w:hint="eastAsia"/>
                                <w:color w:val="FFFFFF" w:themeColor="background1"/>
                                <w:sz w:val="40"/>
                                <w:szCs w:val="40"/>
                              </w:rPr>
                              <w:t>対策について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589B7" id="角丸四角形 1" o:spid="_x0000_s1026" style="position:absolute;left:0;text-align:left;margin-left:45.75pt;margin-top:2.3pt;width:433.5pt;height:8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" fillcolor="#4f81bd" strokecolor="#385d8a" strokeweight="2pt">
                <v:textbox>
                  <w:txbxContent>
                    <w:p w:rsidR="00A13936" w:rsidRDefault="00A13936" w:rsidP="00A13936">
                      <w:pPr>
                        <w:ind w:left="400" w:hangingChars="100" w:hanging="400"/>
                        <w:rPr>
                          <w:rFonts w:eastAsia="AR丸ゴシック体E"/>
                          <w:color w:val="FFFFFF" w:themeColor="background1"/>
                          <w:sz w:val="40"/>
                          <w:szCs w:val="40"/>
                        </w:rPr>
                      </w:pPr>
                      <w:r>
                        <w:rPr>
                          <w:rFonts w:eastAsia="AR丸ゴシック体E" w:hint="eastAsia"/>
                          <w:color w:val="FFFFFF" w:themeColor="background1"/>
                          <w:sz w:val="40"/>
                          <w:szCs w:val="40"/>
                        </w:rPr>
                        <w:t>下請契約における建設業者の社会保険等未加</w:t>
                      </w:r>
                    </w:p>
                    <w:p w:rsidR="00A13936" w:rsidRPr="001E4160" w:rsidRDefault="00A13936" w:rsidP="00A13936">
                      <w:pPr>
                        <w:ind w:left="400" w:hangingChars="100" w:hanging="400"/>
                        <w:rPr>
                          <w:rFonts w:eastAsia="AR丸ゴシック体E"/>
                          <w:color w:val="FFFFFF" w:themeColor="background1"/>
                          <w:sz w:val="40"/>
                          <w:szCs w:val="40"/>
                        </w:rPr>
                      </w:pPr>
                      <w:r w:rsidRPr="001E4160">
                        <w:rPr>
                          <w:rFonts w:eastAsia="AR丸ゴシック体E" w:hint="eastAsia"/>
                          <w:color w:val="FFFFFF" w:themeColor="background1"/>
                          <w:sz w:val="40"/>
                          <w:szCs w:val="40"/>
                        </w:rPr>
                        <w:t>入</w:t>
                      </w:r>
                      <w:r>
                        <w:rPr>
                          <w:rFonts w:eastAsia="AR丸ゴシック体E" w:hint="eastAsia"/>
                          <w:color w:val="FFFFFF" w:themeColor="background1"/>
                          <w:sz w:val="40"/>
                          <w:szCs w:val="40"/>
                        </w:rPr>
                        <w:t>対策について</w:t>
                      </w:r>
                    </w:p>
                  </w:txbxContent>
                </v:textbox>
              </v:roundrect>
            </w:pict>
          </mc:Fallback>
        </mc:AlternateContent>
      </w:r>
    </w:p>
    <w:p w:rsidR="00A13936" w:rsidRDefault="00A13936" w:rsidP="00A13936">
      <w:pPr>
        <w:snapToGrid w:val="0"/>
        <w:spacing w:line="216" w:lineRule="auto"/>
        <w:rPr>
          <w:sz w:val="36"/>
          <w:szCs w:val="36"/>
        </w:rPr>
      </w:pPr>
    </w:p>
    <w:p w:rsidR="00A13936" w:rsidRDefault="00A13936" w:rsidP="00A13936">
      <w:pPr>
        <w:snapToGrid w:val="0"/>
        <w:spacing w:line="216" w:lineRule="auto"/>
        <w:rPr>
          <w:sz w:val="36"/>
          <w:szCs w:val="36"/>
        </w:rPr>
      </w:pPr>
    </w:p>
    <w:p w:rsidR="00A13936" w:rsidRDefault="00A13936" w:rsidP="00A13936">
      <w:pPr>
        <w:snapToGrid w:val="0"/>
        <w:spacing w:line="216" w:lineRule="auto"/>
        <w:rPr>
          <w:sz w:val="24"/>
          <w:szCs w:val="24"/>
        </w:rPr>
      </w:pPr>
    </w:p>
    <w:p w:rsidR="00A13936" w:rsidRDefault="00A13936" w:rsidP="00A13936">
      <w:pPr>
        <w:snapToGrid w:val="0"/>
        <w:spacing w:line="216" w:lineRule="auto"/>
        <w:rPr>
          <w:sz w:val="24"/>
          <w:szCs w:val="24"/>
        </w:rPr>
      </w:pPr>
    </w:p>
    <w:p w:rsidR="00A13936" w:rsidRPr="00660A28" w:rsidRDefault="00A13936" w:rsidP="00A13936">
      <w:pPr>
        <w:snapToGrid w:val="0"/>
        <w:spacing w:line="216" w:lineRule="auto"/>
        <w:rPr>
          <w:sz w:val="28"/>
          <w:szCs w:val="28"/>
        </w:rPr>
      </w:pPr>
      <w:r>
        <w:rPr>
          <w:rFonts w:hint="eastAsia"/>
          <w:sz w:val="24"/>
          <w:szCs w:val="24"/>
        </w:rPr>
        <w:t xml:space="preserve">　　　</w:t>
      </w:r>
    </w:p>
    <w:p w:rsidR="00A13936" w:rsidRDefault="00A13936" w:rsidP="00A13936">
      <w:pPr>
        <w:snapToGrid w:val="0"/>
        <w:ind w:firstLineChars="300" w:firstLine="840"/>
        <w:rPr>
          <w:rFonts w:ascii="AR丸ゴシック体E" w:eastAsia="AR丸ゴシック体E" w:hAnsi="AR丸ゴシック体E"/>
          <w:sz w:val="28"/>
          <w:szCs w:val="28"/>
        </w:rPr>
      </w:pPr>
      <w:r w:rsidRPr="00660A28">
        <w:rPr>
          <w:rFonts w:hint="eastAsia"/>
          <w:sz w:val="28"/>
          <w:szCs w:val="28"/>
        </w:rPr>
        <w:t xml:space="preserve">　</w:t>
      </w:r>
      <w:r w:rsidRPr="00660A28">
        <w:rPr>
          <w:rFonts w:ascii="AR丸ゴシック体E" w:eastAsia="AR丸ゴシック体E" w:hAnsi="AR丸ゴシック体E" w:hint="eastAsia"/>
          <w:sz w:val="28"/>
          <w:szCs w:val="28"/>
        </w:rPr>
        <w:t>各地方防衛局等で発注する建設工事においては、</w:t>
      </w:r>
      <w:r>
        <w:rPr>
          <w:rFonts w:ascii="AR丸ゴシック体E" w:eastAsia="AR丸ゴシック体E" w:hAnsi="AR丸ゴシック体E" w:hint="eastAsia"/>
          <w:sz w:val="28"/>
          <w:szCs w:val="28"/>
        </w:rPr>
        <w:t>「</w:t>
      </w:r>
      <w:r w:rsidRPr="00660A28">
        <w:rPr>
          <w:rFonts w:ascii="AR丸ゴシック体E" w:eastAsia="AR丸ゴシック体E" w:hAnsi="AR丸ゴシック体E" w:hint="eastAsia"/>
          <w:sz w:val="28"/>
          <w:szCs w:val="28"/>
        </w:rPr>
        <w:t>公共工事の入札及</w:t>
      </w:r>
    </w:p>
    <w:p w:rsidR="00A13936" w:rsidRDefault="00A13936" w:rsidP="00A13936">
      <w:pPr>
        <w:snapToGrid w:val="0"/>
        <w:ind w:firstLineChars="300" w:firstLine="840"/>
        <w:rPr>
          <w:rFonts w:ascii="AR丸ゴシック体E" w:eastAsia="AR丸ゴシック体E" w:hAnsi="AR丸ゴシック体E"/>
          <w:sz w:val="28"/>
          <w:szCs w:val="28"/>
        </w:rPr>
      </w:pPr>
      <w:r w:rsidRPr="00660A28">
        <w:rPr>
          <w:rFonts w:ascii="AR丸ゴシック体E" w:eastAsia="AR丸ゴシック体E" w:hAnsi="AR丸ゴシック体E" w:hint="eastAsia"/>
          <w:sz w:val="28"/>
          <w:szCs w:val="28"/>
        </w:rPr>
        <w:t>び契約の適正化を図るための措置に関する指針</w:t>
      </w:r>
      <w:r>
        <w:rPr>
          <w:rFonts w:ascii="AR丸ゴシック体E" w:eastAsia="AR丸ゴシック体E" w:hAnsi="AR丸ゴシック体E" w:hint="eastAsia"/>
          <w:sz w:val="28"/>
          <w:szCs w:val="28"/>
        </w:rPr>
        <w:t>」</w:t>
      </w:r>
      <w:r w:rsidRPr="00660A28">
        <w:rPr>
          <w:rFonts w:ascii="AR丸ゴシック体E" w:eastAsia="AR丸ゴシック体E" w:hAnsi="AR丸ゴシック体E" w:hint="eastAsia"/>
          <w:sz w:val="28"/>
          <w:szCs w:val="28"/>
        </w:rPr>
        <w:t>に基づく措置として、</w:t>
      </w:r>
    </w:p>
    <w:p w:rsidR="00A13936" w:rsidRPr="00660A28" w:rsidRDefault="00A13936" w:rsidP="00A13936">
      <w:pPr>
        <w:snapToGrid w:val="0"/>
        <w:ind w:firstLineChars="400" w:firstLine="1120"/>
        <w:rPr>
          <w:rFonts w:ascii="AR丸ゴシック体E" w:eastAsia="AR丸ゴシック体E" w:hAnsi="AR丸ゴシック体E"/>
          <w:sz w:val="28"/>
          <w:szCs w:val="28"/>
        </w:rPr>
      </w:pPr>
      <w:r>
        <w:rPr>
          <w:rFonts w:ascii="AR丸ゴシック体E" w:eastAsia="AR丸ゴシック体E" w:hAnsi="AR丸ゴシック体E" w:hint="eastAsia"/>
          <w:sz w:val="28"/>
          <w:szCs w:val="28"/>
        </w:rPr>
        <w:t>以下のとおり</w:t>
      </w:r>
      <w:r w:rsidRPr="00660A28">
        <w:rPr>
          <w:rFonts w:ascii="AR丸ゴシック体E" w:eastAsia="AR丸ゴシック体E" w:hAnsi="AR丸ゴシック体E" w:hint="eastAsia"/>
          <w:sz w:val="28"/>
          <w:szCs w:val="28"/>
        </w:rPr>
        <w:t>行うこととし</w:t>
      </w:r>
      <w:r>
        <w:rPr>
          <w:rFonts w:ascii="AR丸ゴシック体E" w:eastAsia="AR丸ゴシック体E" w:hAnsi="AR丸ゴシック体E" w:hint="eastAsia"/>
          <w:sz w:val="28"/>
          <w:szCs w:val="28"/>
        </w:rPr>
        <w:t>ま</w:t>
      </w:r>
      <w:r w:rsidRPr="00660A28">
        <w:rPr>
          <w:rFonts w:ascii="AR丸ゴシック体E" w:eastAsia="AR丸ゴシック体E" w:hAnsi="AR丸ゴシック体E" w:hint="eastAsia"/>
          <w:sz w:val="28"/>
          <w:szCs w:val="28"/>
        </w:rPr>
        <w:t>す</w:t>
      </w:r>
      <w:r>
        <w:rPr>
          <w:rFonts w:ascii="AR丸ゴシック体E" w:eastAsia="AR丸ゴシック体E" w:hAnsi="AR丸ゴシック体E" w:hint="eastAsia"/>
          <w:sz w:val="28"/>
          <w:szCs w:val="28"/>
        </w:rPr>
        <w:t>のでお知らせいたします</w:t>
      </w:r>
      <w:r w:rsidRPr="00660A28">
        <w:rPr>
          <w:rFonts w:ascii="AR丸ゴシック体E" w:eastAsia="AR丸ゴシック体E" w:hAnsi="AR丸ゴシック体E" w:hint="eastAsia"/>
          <w:sz w:val="28"/>
          <w:szCs w:val="28"/>
        </w:rPr>
        <w:t>。</w:t>
      </w:r>
    </w:p>
    <w:p w:rsidR="00A13936" w:rsidRPr="00023A9D" w:rsidRDefault="00A13936" w:rsidP="00A13936">
      <w:pPr>
        <w:snapToGrid w:val="0"/>
        <w:spacing w:line="228" w:lineRule="auto"/>
        <w:ind w:firstLineChars="400" w:firstLine="1120"/>
        <w:rPr>
          <w:rFonts w:ascii="AR丸ゴシック体E" w:eastAsia="AR丸ゴシック体E" w:hAnsi="AR丸ゴシック体E"/>
          <w:sz w:val="28"/>
          <w:szCs w:val="28"/>
        </w:rPr>
      </w:pPr>
    </w:p>
    <w:p w:rsidR="00A13936" w:rsidRPr="00E838F1" w:rsidRDefault="00A13936" w:rsidP="00A13936">
      <w:pPr>
        <w:snapToGrid w:val="0"/>
        <w:spacing w:line="300" w:lineRule="auto"/>
        <w:ind w:firstLineChars="200" w:firstLine="561"/>
        <w:rPr>
          <w:rFonts w:ascii="AR丸ゴシック体E" w:eastAsia="AR丸ゴシック体E" w:hAnsi="AR丸ゴシック体E"/>
          <w:b/>
          <w:sz w:val="28"/>
          <w:szCs w:val="28"/>
        </w:rPr>
      </w:pPr>
      <w:r w:rsidRPr="00E838F1">
        <w:rPr>
          <w:rFonts w:ascii="AR丸ゴシック体E" w:eastAsia="AR丸ゴシック体E" w:hAnsi="AR丸ゴシック体E" w:hint="eastAsia"/>
          <w:b/>
          <w:sz w:val="28"/>
          <w:szCs w:val="28"/>
        </w:rPr>
        <w:t>（対象工事）</w:t>
      </w:r>
    </w:p>
    <w:p w:rsidR="00A13936" w:rsidRDefault="00A13936" w:rsidP="00A13936">
      <w:pPr>
        <w:snapToGrid w:val="0"/>
        <w:spacing w:line="300" w:lineRule="auto"/>
        <w:ind w:firstLineChars="400" w:firstLine="1120"/>
        <w:rPr>
          <w:rFonts w:ascii="AR丸ゴシック体E" w:eastAsia="AR丸ゴシック体E" w:hAnsi="AR丸ゴシック体E"/>
          <w:color w:val="000000" w:themeColor="text1"/>
          <w:sz w:val="28"/>
          <w:szCs w:val="28"/>
        </w:rPr>
      </w:pPr>
      <w:r w:rsidRPr="001E4160">
        <w:rPr>
          <w:rFonts w:ascii="AR丸ゴシック体E" w:eastAsia="AR丸ゴシック体E" w:hAnsi="AR丸ゴシック体E" w:hint="eastAsia"/>
          <w:color w:val="000000" w:themeColor="text1"/>
          <w:sz w:val="28"/>
          <w:szCs w:val="28"/>
        </w:rPr>
        <w:t>下請契約の請負代金</w:t>
      </w:r>
      <w:r>
        <w:rPr>
          <w:rFonts w:ascii="AR丸ゴシック体E" w:eastAsia="AR丸ゴシック体E" w:hAnsi="AR丸ゴシック体E" w:hint="eastAsia"/>
          <w:color w:val="000000" w:themeColor="text1"/>
          <w:sz w:val="28"/>
          <w:szCs w:val="28"/>
        </w:rPr>
        <w:t>の総</w:t>
      </w:r>
      <w:r w:rsidRPr="001E4160">
        <w:rPr>
          <w:rFonts w:ascii="AR丸ゴシック体E" w:eastAsia="AR丸ゴシック体E" w:hAnsi="AR丸ゴシック体E" w:hint="eastAsia"/>
          <w:color w:val="000000" w:themeColor="text1"/>
          <w:sz w:val="28"/>
          <w:szCs w:val="28"/>
        </w:rPr>
        <w:t>額が、３，０００万円（工事が建築一式工事</w:t>
      </w:r>
    </w:p>
    <w:p w:rsidR="00A13936" w:rsidRPr="001E4160" w:rsidRDefault="00A13936" w:rsidP="00A13936">
      <w:pPr>
        <w:snapToGrid w:val="0"/>
        <w:spacing w:line="300" w:lineRule="auto"/>
        <w:ind w:firstLineChars="300" w:firstLine="840"/>
        <w:rPr>
          <w:rFonts w:ascii="AR丸ゴシック体E" w:eastAsia="AR丸ゴシック体E" w:hAnsi="AR丸ゴシック体E"/>
          <w:color w:val="000000" w:themeColor="text1"/>
          <w:sz w:val="28"/>
          <w:szCs w:val="28"/>
        </w:rPr>
      </w:pPr>
      <w:r w:rsidRPr="001E4160">
        <w:rPr>
          <w:rFonts w:ascii="AR丸ゴシック体E" w:eastAsia="AR丸ゴシック体E" w:hAnsi="AR丸ゴシック体E" w:hint="eastAsia"/>
          <w:color w:val="000000" w:themeColor="text1"/>
          <w:sz w:val="28"/>
          <w:szCs w:val="28"/>
        </w:rPr>
        <w:t>の場合は４，５００万円）以上になる場合</w:t>
      </w:r>
    </w:p>
    <w:p w:rsidR="00A13936" w:rsidRPr="0071342B" w:rsidRDefault="00A13936" w:rsidP="00A13936">
      <w:pPr>
        <w:snapToGrid w:val="0"/>
        <w:spacing w:line="228" w:lineRule="auto"/>
        <w:rPr>
          <w:rFonts w:ascii="AR丸ゴシック体E" w:eastAsia="AR丸ゴシック体E" w:hAnsi="AR丸ゴシック体E"/>
          <w:color w:val="000000" w:themeColor="text1"/>
          <w:sz w:val="28"/>
          <w:szCs w:val="28"/>
        </w:rPr>
      </w:pPr>
    </w:p>
    <w:p w:rsidR="00A13936" w:rsidRPr="00E838F1" w:rsidRDefault="00A13936" w:rsidP="00A13936">
      <w:pPr>
        <w:snapToGrid w:val="0"/>
        <w:spacing w:line="300" w:lineRule="auto"/>
        <w:rPr>
          <w:rFonts w:ascii="AR丸ゴシック体E" w:eastAsia="AR丸ゴシック体E" w:hAnsi="AR丸ゴシック体E"/>
          <w:b/>
          <w:color w:val="000000" w:themeColor="text1"/>
          <w:sz w:val="28"/>
          <w:szCs w:val="28"/>
        </w:rPr>
      </w:pPr>
      <w:r>
        <w:rPr>
          <w:rFonts w:ascii="AR丸ゴシック体E" w:eastAsia="AR丸ゴシック体E" w:hAnsi="AR丸ゴシック体E" w:hint="eastAsia"/>
          <w:color w:val="000000" w:themeColor="text1"/>
          <w:sz w:val="28"/>
          <w:szCs w:val="28"/>
        </w:rPr>
        <w:t xml:space="preserve">　　</w:t>
      </w:r>
      <w:r w:rsidRPr="00E838F1">
        <w:rPr>
          <w:rFonts w:ascii="AR丸ゴシック体E" w:eastAsia="AR丸ゴシック体E" w:hAnsi="AR丸ゴシック体E" w:hint="eastAsia"/>
          <w:b/>
          <w:color w:val="000000" w:themeColor="text1"/>
          <w:sz w:val="28"/>
          <w:szCs w:val="28"/>
        </w:rPr>
        <w:t>（措置概要）</w:t>
      </w:r>
    </w:p>
    <w:p w:rsidR="00A13936" w:rsidRDefault="00A13936" w:rsidP="00A13936">
      <w:pPr>
        <w:snapToGrid w:val="0"/>
        <w:spacing w:line="228" w:lineRule="auto"/>
        <w:ind w:firstLineChars="300" w:firstLine="840"/>
        <w:rPr>
          <w:rFonts w:ascii="AR丸ゴシック体E" w:eastAsia="AR丸ゴシック体E" w:hAnsi="AR丸ゴシック体E"/>
          <w:color w:val="000000" w:themeColor="text1"/>
          <w:sz w:val="28"/>
          <w:szCs w:val="28"/>
        </w:rPr>
      </w:pPr>
      <w:r>
        <w:rPr>
          <w:rFonts w:ascii="AR丸ゴシック体E" w:eastAsia="AR丸ゴシック体E" w:hAnsi="AR丸ゴシック体E" w:hint="eastAsia"/>
          <w:sz w:val="28"/>
          <w:szCs w:val="28"/>
        </w:rPr>
        <w:t>○</w:t>
      </w:r>
      <w:r w:rsidRPr="00611464">
        <w:rPr>
          <w:rFonts w:ascii="AR丸ゴシック体E" w:eastAsia="AR丸ゴシック体E" w:hAnsi="AR丸ゴシック体E" w:hint="eastAsia"/>
          <w:color w:val="000000" w:themeColor="text1"/>
          <w:sz w:val="28"/>
          <w:szCs w:val="28"/>
        </w:rPr>
        <w:t>受注者は、原則として、社会保険等未加入建設業者を下請契約の相手</w:t>
      </w:r>
    </w:p>
    <w:p w:rsidR="00A13936" w:rsidRDefault="00A13936" w:rsidP="00A13936">
      <w:pPr>
        <w:snapToGrid w:val="0"/>
        <w:spacing w:line="300" w:lineRule="auto"/>
        <w:ind w:firstLineChars="400" w:firstLine="1120"/>
        <w:rPr>
          <w:rFonts w:ascii="AR丸ゴシック体E" w:eastAsia="AR丸ゴシック体E" w:hAnsi="AR丸ゴシック体E"/>
          <w:color w:val="000000" w:themeColor="text1"/>
          <w:sz w:val="28"/>
          <w:szCs w:val="28"/>
        </w:rPr>
      </w:pPr>
      <w:r w:rsidRPr="00611464">
        <w:rPr>
          <w:rFonts w:ascii="AR丸ゴシック体E" w:eastAsia="AR丸ゴシック体E" w:hAnsi="AR丸ゴシック体E" w:hint="eastAsia"/>
          <w:color w:val="000000" w:themeColor="text1"/>
          <w:sz w:val="28"/>
          <w:szCs w:val="28"/>
        </w:rPr>
        <w:t>方としてはならない</w:t>
      </w:r>
      <w:r>
        <w:rPr>
          <w:rFonts w:ascii="AR丸ゴシック体E" w:eastAsia="AR丸ゴシック体E" w:hAnsi="AR丸ゴシック体E" w:hint="eastAsia"/>
          <w:color w:val="000000" w:themeColor="text1"/>
          <w:sz w:val="28"/>
          <w:szCs w:val="28"/>
        </w:rPr>
        <w:t>。</w:t>
      </w:r>
    </w:p>
    <w:p w:rsidR="00A13936" w:rsidRDefault="00A13936" w:rsidP="00A13936">
      <w:pPr>
        <w:snapToGrid w:val="0"/>
        <w:spacing w:line="300" w:lineRule="auto"/>
        <w:ind w:firstLineChars="300" w:firstLine="840"/>
        <w:rPr>
          <w:rFonts w:ascii="AR丸ゴシック体E" w:eastAsia="AR丸ゴシック体E" w:hAnsi="AR丸ゴシック体E"/>
          <w:color w:val="000000" w:themeColor="text1"/>
          <w:sz w:val="28"/>
          <w:szCs w:val="28"/>
        </w:rPr>
      </w:pPr>
      <w:r>
        <w:rPr>
          <w:rFonts w:ascii="AR丸ゴシック体E" w:eastAsia="AR丸ゴシック体E" w:hAnsi="AR丸ゴシック体E" w:hint="eastAsia"/>
          <w:color w:val="000000" w:themeColor="text1"/>
          <w:sz w:val="28"/>
          <w:szCs w:val="28"/>
        </w:rPr>
        <w:t>○施工体制台帳等で全ての下請業者の社会保険等加入状況を確認します。</w:t>
      </w:r>
    </w:p>
    <w:p w:rsidR="00A13936" w:rsidRDefault="00A13936" w:rsidP="00A13936">
      <w:pPr>
        <w:snapToGrid w:val="0"/>
        <w:spacing w:line="228" w:lineRule="auto"/>
        <w:ind w:firstLineChars="300" w:firstLine="840"/>
        <w:rPr>
          <w:rFonts w:ascii="AR丸ゴシック体E" w:eastAsia="AR丸ゴシック体E" w:hAnsi="AR丸ゴシック体E"/>
          <w:color w:val="000000" w:themeColor="text1"/>
          <w:sz w:val="28"/>
          <w:szCs w:val="28"/>
        </w:rPr>
      </w:pPr>
      <w:r>
        <w:rPr>
          <w:rFonts w:ascii="AR丸ゴシック体E" w:eastAsia="AR丸ゴシック体E" w:hAnsi="AR丸ゴシック体E" w:hint="eastAsia"/>
          <w:color w:val="000000" w:themeColor="text1"/>
          <w:sz w:val="28"/>
          <w:szCs w:val="28"/>
        </w:rPr>
        <w:t>○社会保険等未加入の一次下請業者と契約した場合は、制裁金の請求等</w:t>
      </w:r>
    </w:p>
    <w:p w:rsidR="00A13936" w:rsidRPr="008C539F" w:rsidRDefault="00A13936" w:rsidP="00A13936">
      <w:pPr>
        <w:snapToGrid w:val="0"/>
        <w:spacing w:line="300" w:lineRule="auto"/>
        <w:ind w:firstLineChars="400" w:firstLine="1120"/>
        <w:rPr>
          <w:rFonts w:ascii="AR丸ゴシック体E" w:eastAsia="AR丸ゴシック体E" w:hAnsi="AR丸ゴシック体E"/>
          <w:color w:val="000000" w:themeColor="text1"/>
          <w:sz w:val="28"/>
          <w:szCs w:val="28"/>
        </w:rPr>
      </w:pPr>
      <w:r>
        <w:rPr>
          <w:rFonts w:ascii="AR丸ゴシック体E" w:eastAsia="AR丸ゴシック体E" w:hAnsi="AR丸ゴシック体E" w:hint="eastAsia"/>
          <w:color w:val="000000" w:themeColor="text1"/>
          <w:sz w:val="28"/>
          <w:szCs w:val="28"/>
        </w:rPr>
        <w:t>の措置をとります。</w:t>
      </w:r>
    </w:p>
    <w:p w:rsidR="00A13936" w:rsidRPr="00611464" w:rsidRDefault="00A13936" w:rsidP="00A13936">
      <w:pPr>
        <w:snapToGrid w:val="0"/>
        <w:spacing w:line="300" w:lineRule="auto"/>
        <w:rPr>
          <w:rFonts w:ascii="AR丸ゴシック体E" w:eastAsia="AR丸ゴシック体E" w:hAnsi="AR丸ゴシック体E"/>
          <w:color w:val="000000" w:themeColor="text1"/>
          <w:sz w:val="28"/>
          <w:szCs w:val="28"/>
        </w:rPr>
      </w:pPr>
      <w:r>
        <w:rPr>
          <w:rFonts w:ascii="AR丸ゴシック体E" w:eastAsia="AR丸ゴシック体E" w:hAnsi="AR丸ゴシック体E" w:hint="eastAsia"/>
          <w:color w:val="000000" w:themeColor="text1"/>
          <w:sz w:val="28"/>
          <w:szCs w:val="28"/>
        </w:rPr>
        <w:t xml:space="preserve">　　　○全ての</w:t>
      </w:r>
      <w:r>
        <w:rPr>
          <w:rFonts w:ascii="AR丸ゴシック体E" w:eastAsia="AR丸ゴシック体E" w:hAnsi="AR丸ゴシック体E" w:hint="eastAsia"/>
          <w:sz w:val="28"/>
          <w:szCs w:val="28"/>
        </w:rPr>
        <w:t>社会保険等未加入建設業者を、建設業許可権者に通報します。</w:t>
      </w:r>
    </w:p>
    <w:p w:rsidR="00A13936" w:rsidRPr="00BF47BD" w:rsidRDefault="00A13936" w:rsidP="00A13936">
      <w:pPr>
        <w:snapToGrid w:val="0"/>
        <w:spacing w:line="216" w:lineRule="auto"/>
        <w:rPr>
          <w:rFonts w:ascii="AR丸ゴシック体E" w:eastAsia="AR丸ゴシック体E" w:hAnsi="AR丸ゴシック体E"/>
          <w:sz w:val="28"/>
          <w:szCs w:val="28"/>
        </w:rPr>
      </w:pPr>
      <w:r>
        <w:rPr>
          <w:rFonts w:ascii="AR丸ゴシック体E" w:eastAsia="AR丸ゴシック体E" w:hAnsi="AR丸ゴシック体E" w:hint="eastAsia"/>
          <w:noProof/>
          <w:sz w:val="28"/>
          <w:szCs w:val="28"/>
        </w:rPr>
        <mc:AlternateContent>
          <mc:Choice Requires="wps">
            <w:drawing>
              <wp:anchor distT="0" distB="0" distL="114300" distR="114300" simplePos="0" relativeHeight="251879424" behindDoc="0" locked="0" layoutInCell="1" allowOverlap="1" wp14:anchorId="1A1F3225" wp14:editId="39D38863">
                <wp:simplePos x="0" y="0"/>
                <wp:positionH relativeFrom="column">
                  <wp:posOffset>581025</wp:posOffset>
                </wp:positionH>
                <wp:positionV relativeFrom="paragraph">
                  <wp:posOffset>184785</wp:posOffset>
                </wp:positionV>
                <wp:extent cx="1381125" cy="533400"/>
                <wp:effectExtent l="0" t="0" r="28575" b="19050"/>
                <wp:wrapNone/>
                <wp:docPr id="2" name="対角する 2 つの角を切り取った四角形 2"/>
                <wp:cNvGraphicFramePr/>
                <a:graphic xmlns:a="http://schemas.openxmlformats.org/drawingml/2006/main">
                  <a:graphicData uri="http://schemas.microsoft.com/office/word/2010/wordprocessingShape">
                    <wps:wsp>
                      <wps:cNvSpPr/>
                      <wps:spPr>
                        <a:xfrm>
                          <a:off x="0" y="0"/>
                          <a:ext cx="1381125" cy="533400"/>
                        </a:xfrm>
                        <a:prstGeom prst="snip2DiagRect">
                          <a:avLst/>
                        </a:prstGeom>
                        <a:solidFill>
                          <a:srgbClr val="4F81BD"/>
                        </a:solidFill>
                        <a:ln w="25400" cap="flat" cmpd="sng" algn="ctr">
                          <a:solidFill>
                            <a:srgbClr val="4F81BD">
                              <a:shade val="50000"/>
                            </a:srgbClr>
                          </a:solidFill>
                          <a:prstDash val="solid"/>
                        </a:ln>
                        <a:effectLst/>
                      </wps:spPr>
                      <wps:txbx>
                        <w:txbxContent>
                          <w:p w:rsidR="00A13936" w:rsidRPr="00CA082C" w:rsidRDefault="00A13936" w:rsidP="00A13936">
                            <w:pPr>
                              <w:jc w:val="center"/>
                              <w:rPr>
                                <w:rFonts w:ascii="AR丸ゴシック体E" w:eastAsia="AR丸ゴシック体E" w:hAnsi="AR丸ゴシック体E"/>
                                <w:color w:val="FFFFFF" w:themeColor="background1"/>
                                <w:sz w:val="28"/>
                                <w:szCs w:val="28"/>
                              </w:rPr>
                            </w:pPr>
                            <w:r>
                              <w:rPr>
                                <w:rFonts w:ascii="AR丸ゴシック体E" w:eastAsia="AR丸ゴシック体E" w:hAnsi="AR丸ゴシック体E" w:hint="eastAsia"/>
                                <w:color w:val="FFFFFF" w:themeColor="background1"/>
                                <w:sz w:val="28"/>
                                <w:szCs w:val="28"/>
                              </w:rPr>
                              <w:t>適用時期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F3225" id="対角する 2 つの角を切り取った四角形 2" o:spid="_x0000_s1027" style="position:absolute;left:0;text-align:left;margin-left:45.75pt;margin-top:14.55pt;width:108.75pt;height:4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" adj="-11796480,,5400" path="m,l1292223,r88902,88902l1381125,533400r,l88902,533400,,444498,,xe" fillcolor="#4f81bd" strokecolor="#385d8a" strokeweight="2pt">
                <v:stroke joinstyle="miter"/>
                <v:formulas/>
                <v:path arrowok="t" o:connecttype="custom" o:connectlocs="0,0;1292223,0;1381125,88902;1381125,533400;1381125,533400;88902,533400;0,444498;0,0" o:connectangles="0,0,0,0,0,0,0,0" textboxrect="0,0,1381125,533400"/>
                <v:textbox>
                  <w:txbxContent>
                    <w:p w:rsidR="00A13936" w:rsidRPr="00CA082C" w:rsidRDefault="00A13936" w:rsidP="00A13936">
                      <w:pPr>
                        <w:jc w:val="center"/>
                        <w:rPr>
                          <w:rFonts w:ascii="AR丸ゴシック体E" w:eastAsia="AR丸ゴシック体E" w:hAnsi="AR丸ゴシック体E"/>
                          <w:color w:val="FFFFFF" w:themeColor="background1"/>
                          <w:sz w:val="28"/>
                          <w:szCs w:val="28"/>
                        </w:rPr>
                      </w:pPr>
                      <w:r>
                        <w:rPr>
                          <w:rFonts w:ascii="AR丸ゴシック体E" w:eastAsia="AR丸ゴシック体E" w:hAnsi="AR丸ゴシック体E" w:hint="eastAsia"/>
                          <w:color w:val="FFFFFF" w:themeColor="background1"/>
                          <w:sz w:val="28"/>
                          <w:szCs w:val="28"/>
                        </w:rPr>
                        <w:t>適用時期</w:t>
                      </w:r>
                    </w:p>
                  </w:txbxContent>
                </v:textbox>
              </v:shape>
            </w:pict>
          </mc:Fallback>
        </mc:AlternateContent>
      </w:r>
      <w:r>
        <w:rPr>
          <w:rFonts w:ascii="AR丸ゴシック体E" w:eastAsia="AR丸ゴシック体E" w:hAnsi="AR丸ゴシック体E" w:hint="eastAsia"/>
          <w:sz w:val="28"/>
          <w:szCs w:val="28"/>
        </w:rPr>
        <w:t xml:space="preserve">　　　</w:t>
      </w:r>
    </w:p>
    <w:p w:rsidR="00A13936" w:rsidRPr="00660A28" w:rsidRDefault="00A13936" w:rsidP="00A13936">
      <w:pPr>
        <w:snapToGrid w:val="0"/>
        <w:spacing w:line="216" w:lineRule="auto"/>
        <w:rPr>
          <w:sz w:val="28"/>
          <w:szCs w:val="28"/>
        </w:rPr>
      </w:pPr>
    </w:p>
    <w:p w:rsidR="00A13936" w:rsidRPr="00660A28" w:rsidRDefault="00A13936" w:rsidP="00A13936">
      <w:pPr>
        <w:snapToGrid w:val="0"/>
        <w:spacing w:line="216" w:lineRule="auto"/>
        <w:rPr>
          <w:sz w:val="28"/>
          <w:szCs w:val="28"/>
        </w:rPr>
      </w:pPr>
    </w:p>
    <w:p w:rsidR="00A13936" w:rsidRPr="00660A28" w:rsidRDefault="00A13936" w:rsidP="00A13936">
      <w:pPr>
        <w:snapToGrid w:val="0"/>
        <w:spacing w:line="216" w:lineRule="auto"/>
        <w:rPr>
          <w:sz w:val="28"/>
          <w:szCs w:val="28"/>
        </w:rPr>
      </w:pPr>
    </w:p>
    <w:p w:rsidR="00A13936" w:rsidRPr="004C4ECF" w:rsidRDefault="00A13936" w:rsidP="00A13936">
      <w:pPr>
        <w:snapToGrid w:val="0"/>
        <w:spacing w:line="216" w:lineRule="auto"/>
        <w:rPr>
          <w:sz w:val="24"/>
          <w:szCs w:val="24"/>
        </w:rPr>
      </w:pPr>
    </w:p>
    <w:p w:rsidR="00A13936" w:rsidRPr="00CA082C" w:rsidRDefault="00A13936" w:rsidP="00A13936">
      <w:pPr>
        <w:snapToGrid w:val="0"/>
        <w:spacing w:line="216" w:lineRule="auto"/>
        <w:ind w:firstLineChars="400" w:firstLine="1120"/>
        <w:rPr>
          <w:sz w:val="24"/>
          <w:szCs w:val="24"/>
        </w:rPr>
      </w:pPr>
      <w:r>
        <w:rPr>
          <w:rFonts w:ascii="AR丸ゴシック体E" w:eastAsia="AR丸ゴシック体E" w:hAnsi="AR丸ゴシック体E" w:hint="eastAsia"/>
          <w:sz w:val="28"/>
          <w:szCs w:val="28"/>
        </w:rPr>
        <w:t>平成２７年４月１日以降に入札公告に付す建設工事から適用します。</w:t>
      </w:r>
    </w:p>
    <w:p w:rsidR="00A13936" w:rsidRPr="004C4ECF" w:rsidRDefault="00A13936" w:rsidP="00A13936">
      <w:pPr>
        <w:snapToGrid w:val="0"/>
        <w:spacing w:line="216" w:lineRule="auto"/>
        <w:rPr>
          <w:sz w:val="24"/>
          <w:szCs w:val="24"/>
        </w:rPr>
      </w:pPr>
    </w:p>
    <w:p w:rsidR="00A13936" w:rsidRPr="004C4ECF" w:rsidRDefault="00A13936" w:rsidP="00A13936">
      <w:pPr>
        <w:snapToGrid w:val="0"/>
        <w:spacing w:line="216" w:lineRule="auto"/>
        <w:rPr>
          <w:sz w:val="24"/>
          <w:szCs w:val="24"/>
        </w:rPr>
      </w:pPr>
      <w:r>
        <w:rPr>
          <w:rFonts w:ascii="AR丸ゴシック体E" w:eastAsia="AR丸ゴシック体E" w:hAnsi="AR丸ゴシック体E" w:hint="eastAsia"/>
          <w:noProof/>
          <w:sz w:val="28"/>
          <w:szCs w:val="28"/>
        </w:rPr>
        <mc:AlternateContent>
          <mc:Choice Requires="wps">
            <w:drawing>
              <wp:anchor distT="0" distB="0" distL="114300" distR="114300" simplePos="0" relativeHeight="251880448" behindDoc="0" locked="0" layoutInCell="1" allowOverlap="1" wp14:anchorId="03241ABB" wp14:editId="1B222677">
                <wp:simplePos x="0" y="0"/>
                <wp:positionH relativeFrom="column">
                  <wp:posOffset>581025</wp:posOffset>
                </wp:positionH>
                <wp:positionV relativeFrom="paragraph">
                  <wp:posOffset>52070</wp:posOffset>
                </wp:positionV>
                <wp:extent cx="1381125" cy="533400"/>
                <wp:effectExtent l="0" t="0" r="28575" b="19050"/>
                <wp:wrapNone/>
                <wp:docPr id="3" name="対角する 2 つの角を切り取った四角形 3"/>
                <wp:cNvGraphicFramePr/>
                <a:graphic xmlns:a="http://schemas.openxmlformats.org/drawingml/2006/main">
                  <a:graphicData uri="http://schemas.microsoft.com/office/word/2010/wordprocessingShape">
                    <wps:wsp>
                      <wps:cNvSpPr/>
                      <wps:spPr>
                        <a:xfrm>
                          <a:off x="0" y="0"/>
                          <a:ext cx="1381125" cy="533400"/>
                        </a:xfrm>
                        <a:prstGeom prst="snip2DiagRect">
                          <a:avLst/>
                        </a:prstGeom>
                        <a:solidFill>
                          <a:srgbClr val="4F81BD"/>
                        </a:solidFill>
                        <a:ln w="25400" cap="flat" cmpd="sng" algn="ctr">
                          <a:solidFill>
                            <a:srgbClr val="4F81BD">
                              <a:shade val="50000"/>
                            </a:srgbClr>
                          </a:solidFill>
                          <a:prstDash val="solid"/>
                        </a:ln>
                        <a:effectLst/>
                      </wps:spPr>
                      <wps:txbx>
                        <w:txbxContent>
                          <w:p w:rsidR="00A13936" w:rsidRPr="00CA082C" w:rsidRDefault="00A13936" w:rsidP="00A13936">
                            <w:pPr>
                              <w:jc w:val="center"/>
                              <w:rPr>
                                <w:rFonts w:ascii="AR丸ゴシック体E" w:eastAsia="AR丸ゴシック体E" w:hAnsi="AR丸ゴシック体E"/>
                                <w:color w:val="FFFFFF" w:themeColor="background1"/>
                                <w:sz w:val="28"/>
                                <w:szCs w:val="28"/>
                              </w:rPr>
                            </w:pPr>
                            <w:r>
                              <w:rPr>
                                <w:rFonts w:ascii="AR丸ゴシック体E" w:eastAsia="AR丸ゴシック体E" w:hAnsi="AR丸ゴシック体E" w:hint="eastAsia"/>
                                <w:color w:val="FFFFFF" w:themeColor="background1"/>
                                <w:sz w:val="28"/>
                                <w:szCs w:val="28"/>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41ABB" id="対角する 2 つの角を切り取った四角形 3" o:spid="_x0000_s1028" style="position:absolute;left:0;text-align:left;margin-left:45.75pt;margin-top:4.1pt;width:108.75pt;height:4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" adj="-11796480,,5400" path="m,l1292223,r88902,88902l1381125,533400r,l88902,533400,,444498,,xe" fillcolor="#4f81bd" strokecolor="#385d8a" strokeweight="2pt">
                <v:stroke joinstyle="miter"/>
                <v:formulas/>
                <v:path arrowok="t" o:connecttype="custom" o:connectlocs="0,0;1292223,0;1381125,88902;1381125,533400;1381125,533400;88902,533400;0,444498;0,0" o:connectangles="0,0,0,0,0,0,0,0" textboxrect="0,0,1381125,533400"/>
                <v:textbox>
                  <w:txbxContent>
                    <w:p w:rsidR="00A13936" w:rsidRPr="00CA082C" w:rsidRDefault="00A13936" w:rsidP="00A13936">
                      <w:pPr>
                        <w:jc w:val="center"/>
                        <w:rPr>
                          <w:rFonts w:ascii="AR丸ゴシック体E" w:eastAsia="AR丸ゴシック体E" w:hAnsi="AR丸ゴシック体E"/>
                          <w:color w:val="FFFFFF" w:themeColor="background1"/>
                          <w:sz w:val="28"/>
                          <w:szCs w:val="28"/>
                        </w:rPr>
                      </w:pPr>
                      <w:r>
                        <w:rPr>
                          <w:rFonts w:ascii="AR丸ゴシック体E" w:eastAsia="AR丸ゴシック体E" w:hAnsi="AR丸ゴシック体E" w:hint="eastAsia"/>
                          <w:color w:val="FFFFFF" w:themeColor="background1"/>
                          <w:sz w:val="28"/>
                          <w:szCs w:val="28"/>
                        </w:rPr>
                        <w:t>その他</w:t>
                      </w:r>
                    </w:p>
                  </w:txbxContent>
                </v:textbox>
              </v:shape>
            </w:pict>
          </mc:Fallback>
        </mc:AlternateContent>
      </w:r>
    </w:p>
    <w:p w:rsidR="00A13936" w:rsidRPr="004C4ECF" w:rsidRDefault="00A13936" w:rsidP="00A13936">
      <w:pPr>
        <w:snapToGrid w:val="0"/>
        <w:spacing w:line="216" w:lineRule="auto"/>
        <w:rPr>
          <w:sz w:val="24"/>
          <w:szCs w:val="24"/>
        </w:rPr>
      </w:pPr>
    </w:p>
    <w:p w:rsidR="00A13936" w:rsidRPr="004C4ECF" w:rsidRDefault="00A13936" w:rsidP="00A13936">
      <w:pPr>
        <w:snapToGrid w:val="0"/>
        <w:spacing w:line="216" w:lineRule="auto"/>
        <w:rPr>
          <w:sz w:val="24"/>
          <w:szCs w:val="24"/>
        </w:rPr>
      </w:pPr>
    </w:p>
    <w:p w:rsidR="00A13936" w:rsidRDefault="00A13936" w:rsidP="00A13936">
      <w:pPr>
        <w:snapToGrid w:val="0"/>
        <w:spacing w:line="216" w:lineRule="auto"/>
        <w:rPr>
          <w:sz w:val="24"/>
          <w:szCs w:val="24"/>
        </w:rPr>
      </w:pPr>
    </w:p>
    <w:p w:rsidR="00A13936" w:rsidRDefault="00A13936" w:rsidP="00A13936">
      <w:pPr>
        <w:snapToGrid w:val="0"/>
        <w:spacing w:line="216" w:lineRule="auto"/>
        <w:rPr>
          <w:sz w:val="24"/>
          <w:szCs w:val="24"/>
        </w:rPr>
      </w:pPr>
    </w:p>
    <w:p w:rsidR="00A13936" w:rsidRDefault="00A13936" w:rsidP="00A13936">
      <w:pPr>
        <w:snapToGrid w:val="0"/>
        <w:spacing w:line="216" w:lineRule="auto"/>
        <w:ind w:firstLineChars="400" w:firstLine="1120"/>
        <w:rPr>
          <w:rFonts w:ascii="AR丸ゴシック体E" w:eastAsia="AR丸ゴシック体E" w:hAnsi="AR丸ゴシック体E"/>
          <w:sz w:val="28"/>
          <w:szCs w:val="28"/>
        </w:rPr>
      </w:pPr>
      <w:r>
        <w:rPr>
          <w:rFonts w:ascii="AR丸ゴシック体E" w:eastAsia="AR丸ゴシック体E" w:hAnsi="AR丸ゴシック体E" w:hint="eastAsia"/>
          <w:sz w:val="28"/>
          <w:szCs w:val="28"/>
        </w:rPr>
        <w:t>当該措置に関しては、平成２７年４月1日以降に入札公告に付す建設</w:t>
      </w:r>
    </w:p>
    <w:p w:rsidR="00A13936" w:rsidRDefault="00A13936" w:rsidP="00A13936">
      <w:pPr>
        <w:snapToGrid w:val="0"/>
        <w:spacing w:line="300" w:lineRule="auto"/>
        <w:ind w:firstLineChars="300" w:firstLine="840"/>
        <w:rPr>
          <w:rFonts w:ascii="AR丸ゴシック体E" w:eastAsia="AR丸ゴシック体E" w:hAnsi="AR丸ゴシック体E"/>
          <w:sz w:val="28"/>
          <w:szCs w:val="28"/>
        </w:rPr>
      </w:pPr>
      <w:r>
        <w:rPr>
          <w:rFonts w:ascii="AR丸ゴシック体E" w:eastAsia="AR丸ゴシック体E" w:hAnsi="AR丸ゴシック体E" w:hint="eastAsia"/>
          <w:sz w:val="28"/>
          <w:szCs w:val="28"/>
        </w:rPr>
        <w:t>工事の「建設工事請負契約書」に記載されます。</w:t>
      </w:r>
    </w:p>
    <w:p w:rsidR="00A13936" w:rsidRDefault="00A13936" w:rsidP="00A13936">
      <w:pPr>
        <w:snapToGrid w:val="0"/>
        <w:spacing w:line="216" w:lineRule="auto"/>
        <w:ind w:firstLineChars="300" w:firstLine="840"/>
        <w:rPr>
          <w:rFonts w:ascii="AR丸ゴシック体E" w:eastAsia="AR丸ゴシック体E" w:hAnsi="AR丸ゴシック体E"/>
          <w:sz w:val="28"/>
          <w:szCs w:val="28"/>
        </w:rPr>
      </w:pPr>
    </w:p>
    <w:p w:rsidR="003378A6" w:rsidRDefault="003378A6" w:rsidP="00A13936">
      <w:pPr>
        <w:snapToGrid w:val="0"/>
        <w:spacing w:line="216" w:lineRule="auto"/>
        <w:ind w:firstLineChars="300" w:firstLine="840"/>
        <w:rPr>
          <w:rFonts w:ascii="AR丸ゴシック体E" w:eastAsia="AR丸ゴシック体E" w:hAnsi="AR丸ゴシック体E"/>
          <w:sz w:val="28"/>
          <w:szCs w:val="28"/>
        </w:rPr>
      </w:pPr>
    </w:p>
    <w:p w:rsidR="003378A6" w:rsidRDefault="003378A6" w:rsidP="00A13936">
      <w:pPr>
        <w:snapToGrid w:val="0"/>
        <w:spacing w:line="216" w:lineRule="auto"/>
        <w:ind w:firstLineChars="300" w:firstLine="840"/>
        <w:rPr>
          <w:rFonts w:ascii="AR丸ゴシック体E" w:eastAsia="AR丸ゴシック体E" w:hAnsi="AR丸ゴシック体E"/>
          <w:sz w:val="28"/>
          <w:szCs w:val="28"/>
        </w:rPr>
      </w:pPr>
    </w:p>
    <w:p w:rsidR="00A13936" w:rsidRDefault="00A13936" w:rsidP="00A13936">
      <w:pPr>
        <w:snapToGrid w:val="0"/>
        <w:spacing w:line="216" w:lineRule="auto"/>
        <w:ind w:firstLineChars="900" w:firstLine="2520"/>
        <w:rPr>
          <w:rFonts w:ascii="AR丸ゴシック体E" w:eastAsia="AR丸ゴシック体E" w:hAnsi="AR丸ゴシック体E"/>
          <w:sz w:val="24"/>
          <w:szCs w:val="28"/>
        </w:rPr>
      </w:pPr>
      <w:r>
        <w:rPr>
          <w:rFonts w:ascii="AR丸ゴシック体E" w:eastAsia="AR丸ゴシック体E" w:hAnsi="AR丸ゴシック体E" w:hint="eastAsia"/>
          <w:sz w:val="28"/>
          <w:szCs w:val="28"/>
        </w:rPr>
        <w:t xml:space="preserve">　　　　　　</w:t>
      </w:r>
      <w:r w:rsidR="00CD5F33">
        <w:rPr>
          <w:rFonts w:ascii="AR丸ゴシック体E" w:eastAsia="AR丸ゴシック体E" w:hAnsi="AR丸ゴシック体E" w:hint="eastAsia"/>
          <w:sz w:val="24"/>
          <w:szCs w:val="28"/>
        </w:rPr>
        <w:t xml:space="preserve">　</w:t>
      </w:r>
      <w:r w:rsidR="009863CB">
        <w:rPr>
          <w:rFonts w:ascii="AR丸ゴシック体E" w:eastAsia="AR丸ゴシック体E" w:hAnsi="AR丸ゴシック体E" w:hint="eastAsia"/>
          <w:sz w:val="24"/>
          <w:szCs w:val="28"/>
        </w:rPr>
        <w:t>東北</w:t>
      </w:r>
      <w:r w:rsidR="00CD5F33">
        <w:rPr>
          <w:rFonts w:ascii="AR丸ゴシック体E" w:eastAsia="AR丸ゴシック体E" w:hAnsi="AR丸ゴシック体E" w:hint="eastAsia"/>
          <w:sz w:val="24"/>
          <w:szCs w:val="28"/>
        </w:rPr>
        <w:t xml:space="preserve">防衛局　</w:t>
      </w:r>
      <w:r w:rsidR="009863CB">
        <w:rPr>
          <w:rFonts w:ascii="AR丸ゴシック体E" w:eastAsia="AR丸ゴシック体E" w:hAnsi="AR丸ゴシック体E" w:hint="eastAsia"/>
          <w:sz w:val="24"/>
          <w:szCs w:val="28"/>
        </w:rPr>
        <w:t>総務</w:t>
      </w:r>
      <w:r w:rsidR="00CD5F33">
        <w:rPr>
          <w:rFonts w:ascii="AR丸ゴシック体E" w:eastAsia="AR丸ゴシック体E" w:hAnsi="AR丸ゴシック体E" w:hint="eastAsia"/>
          <w:sz w:val="24"/>
          <w:szCs w:val="28"/>
        </w:rPr>
        <w:t xml:space="preserve">部　</w:t>
      </w:r>
      <w:r w:rsidR="009863CB">
        <w:rPr>
          <w:rFonts w:ascii="AR丸ゴシック体E" w:eastAsia="AR丸ゴシック体E" w:hAnsi="AR丸ゴシック体E" w:hint="eastAsia"/>
          <w:sz w:val="24"/>
          <w:szCs w:val="28"/>
        </w:rPr>
        <w:t>契約</w:t>
      </w:r>
      <w:r>
        <w:rPr>
          <w:rFonts w:ascii="AR丸ゴシック体E" w:eastAsia="AR丸ゴシック体E" w:hAnsi="AR丸ゴシック体E" w:hint="eastAsia"/>
          <w:sz w:val="24"/>
          <w:szCs w:val="28"/>
        </w:rPr>
        <w:t>課</w:t>
      </w:r>
    </w:p>
    <w:p w:rsidR="00A13936" w:rsidRDefault="00A13936" w:rsidP="00DC7679">
      <w:pPr>
        <w:snapToGrid w:val="0"/>
        <w:spacing w:line="216" w:lineRule="auto"/>
        <w:ind w:firstLineChars="2450" w:firstLine="5880"/>
        <w:rPr>
          <w:rFonts w:ascii="AR丸ゴシック体E" w:eastAsia="AR丸ゴシック体E" w:hAnsi="AR丸ゴシック体E"/>
          <w:sz w:val="24"/>
          <w:szCs w:val="28"/>
        </w:rPr>
      </w:pPr>
      <w:r>
        <w:rPr>
          <w:rFonts w:ascii="AR丸ゴシック体E" w:eastAsia="AR丸ゴシック体E" w:hAnsi="AR丸ゴシック体E" w:hint="eastAsia"/>
          <w:sz w:val="24"/>
          <w:szCs w:val="28"/>
        </w:rPr>
        <w:t xml:space="preserve">　電話　</w:t>
      </w:r>
      <w:r w:rsidR="009863CB">
        <w:rPr>
          <w:rFonts w:ascii="AR丸ゴシック体E" w:eastAsia="AR丸ゴシック体E" w:hAnsi="AR丸ゴシック体E" w:hint="eastAsia"/>
          <w:sz w:val="24"/>
          <w:szCs w:val="28"/>
        </w:rPr>
        <w:t>022-297-8296</w:t>
      </w:r>
    </w:p>
    <w:p w:rsidR="00DC7679" w:rsidRDefault="00DC7679" w:rsidP="00A13936">
      <w:pPr>
        <w:snapToGrid w:val="0"/>
        <w:spacing w:line="216" w:lineRule="auto"/>
        <w:ind w:firstLineChars="2400" w:firstLine="5760"/>
        <w:rPr>
          <w:rFonts w:ascii="AR丸ゴシック体E" w:eastAsia="AR丸ゴシック体E" w:hAnsi="AR丸ゴシック体E"/>
          <w:sz w:val="24"/>
          <w:szCs w:val="28"/>
        </w:rPr>
      </w:pPr>
    </w:p>
    <w:p w:rsidR="009863CB" w:rsidRDefault="009863CB" w:rsidP="009863CB">
      <w:pPr>
        <w:snapToGrid w:val="0"/>
        <w:spacing w:line="216" w:lineRule="auto"/>
        <w:ind w:firstLineChars="2450" w:firstLine="5880"/>
        <w:rPr>
          <w:rFonts w:ascii="AR丸ゴシック体E" w:eastAsia="AR丸ゴシック体E" w:hAnsi="AR丸ゴシック体E"/>
          <w:sz w:val="24"/>
          <w:szCs w:val="28"/>
        </w:rPr>
      </w:pPr>
      <w:r>
        <w:rPr>
          <w:rFonts w:ascii="AR丸ゴシック体E" w:eastAsia="AR丸ゴシック体E" w:hAnsi="AR丸ゴシック体E"/>
          <w:sz w:val="24"/>
          <w:szCs w:val="28"/>
        </w:rPr>
        <w:t>調達部</w:t>
      </w:r>
      <w:r>
        <w:rPr>
          <w:rFonts w:ascii="AR丸ゴシック体E" w:eastAsia="AR丸ゴシック体E" w:hAnsi="AR丸ゴシック体E" w:hint="eastAsia"/>
          <w:sz w:val="24"/>
          <w:szCs w:val="28"/>
        </w:rPr>
        <w:t xml:space="preserve">　</w:t>
      </w:r>
      <w:r>
        <w:rPr>
          <w:rFonts w:ascii="AR丸ゴシック体E" w:eastAsia="AR丸ゴシック体E" w:hAnsi="AR丸ゴシック体E"/>
          <w:sz w:val="24"/>
          <w:szCs w:val="28"/>
        </w:rPr>
        <w:t>調達計画課</w:t>
      </w:r>
    </w:p>
    <w:p w:rsidR="009863CB" w:rsidRPr="009863CB" w:rsidRDefault="009863CB" w:rsidP="00DC7679">
      <w:pPr>
        <w:snapToGrid w:val="0"/>
        <w:spacing w:line="216" w:lineRule="auto"/>
        <w:ind w:firstLineChars="2550" w:firstLine="6120"/>
        <w:rPr>
          <w:rFonts w:ascii="AR丸ゴシック体E" w:eastAsia="AR丸ゴシック体E" w:hAnsi="AR丸ゴシック体E"/>
          <w:sz w:val="24"/>
          <w:szCs w:val="24"/>
        </w:rPr>
      </w:pPr>
      <w:r w:rsidRPr="009863CB">
        <w:rPr>
          <w:rFonts w:ascii="AR丸ゴシック体E" w:eastAsia="AR丸ゴシック体E" w:hAnsi="AR丸ゴシック体E" w:hint="eastAsia"/>
          <w:sz w:val="24"/>
          <w:szCs w:val="24"/>
        </w:rPr>
        <w:t>電話　022-297-82</w:t>
      </w:r>
      <w:r>
        <w:rPr>
          <w:rFonts w:ascii="AR丸ゴシック体E" w:eastAsia="AR丸ゴシック体E" w:hAnsi="AR丸ゴシック体E"/>
          <w:sz w:val="24"/>
          <w:szCs w:val="24"/>
        </w:rPr>
        <w:t>18</w:t>
      </w:r>
      <w:r w:rsidRPr="009863CB">
        <w:rPr>
          <w:rFonts w:ascii="AR丸ゴシック体E" w:eastAsia="AR丸ゴシック体E" w:hAnsi="AR丸ゴシック体E" w:hint="eastAsia"/>
          <w:sz w:val="24"/>
          <w:szCs w:val="24"/>
        </w:rPr>
        <w:t>（内線 34</w:t>
      </w:r>
      <w:r>
        <w:rPr>
          <w:rFonts w:ascii="AR丸ゴシック体E" w:eastAsia="AR丸ゴシック体E" w:hAnsi="AR丸ゴシック体E"/>
          <w:sz w:val="24"/>
          <w:szCs w:val="24"/>
        </w:rPr>
        <w:t>2</w:t>
      </w:r>
      <w:r w:rsidR="00875783">
        <w:rPr>
          <w:rFonts w:ascii="AR丸ゴシック体E" w:eastAsia="AR丸ゴシック体E" w:hAnsi="AR丸ゴシック体E"/>
          <w:sz w:val="24"/>
          <w:szCs w:val="24"/>
        </w:rPr>
        <w:t>4</w:t>
      </w:r>
      <w:r w:rsidRPr="009863CB">
        <w:rPr>
          <w:rFonts w:ascii="AR丸ゴシック体E" w:eastAsia="AR丸ゴシック体E" w:hAnsi="AR丸ゴシック体E" w:hint="eastAsia"/>
          <w:sz w:val="24"/>
          <w:szCs w:val="24"/>
        </w:rPr>
        <w:t>）</w:t>
      </w:r>
    </w:p>
    <w:p w:rsidR="00A13936" w:rsidRPr="00A13936" w:rsidRDefault="00A13936" w:rsidP="005D7552">
      <w:pPr>
        <w:snapToGrid w:val="0"/>
        <w:spacing w:line="216" w:lineRule="auto"/>
        <w:ind w:firstLineChars="2000" w:firstLine="4800"/>
        <w:rPr>
          <w:sz w:val="24"/>
          <w:szCs w:val="24"/>
        </w:rPr>
      </w:pPr>
    </w:p>
    <w:sectPr w:rsidR="00A13936" w:rsidRPr="00A13936" w:rsidSect="00BB69B3">
      <w:pgSz w:w="11906" w:h="16838"/>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A"/>
    <w:rsid w:val="0000482B"/>
    <w:rsid w:val="00023A9D"/>
    <w:rsid w:val="00055446"/>
    <w:rsid w:val="00095555"/>
    <w:rsid w:val="00096CF3"/>
    <w:rsid w:val="000D43FC"/>
    <w:rsid w:val="000E5286"/>
    <w:rsid w:val="000F61EC"/>
    <w:rsid w:val="00107265"/>
    <w:rsid w:val="0012060E"/>
    <w:rsid w:val="00144617"/>
    <w:rsid w:val="00155150"/>
    <w:rsid w:val="0018295D"/>
    <w:rsid w:val="001A345D"/>
    <w:rsid w:val="001E4160"/>
    <w:rsid w:val="00225ABA"/>
    <w:rsid w:val="00233F44"/>
    <w:rsid w:val="00242986"/>
    <w:rsid w:val="00263B41"/>
    <w:rsid w:val="002B52AB"/>
    <w:rsid w:val="002C43F9"/>
    <w:rsid w:val="002E0F51"/>
    <w:rsid w:val="00317696"/>
    <w:rsid w:val="00325F87"/>
    <w:rsid w:val="003378A6"/>
    <w:rsid w:val="003539CE"/>
    <w:rsid w:val="003C6CD2"/>
    <w:rsid w:val="003F4453"/>
    <w:rsid w:val="00400101"/>
    <w:rsid w:val="00422C2D"/>
    <w:rsid w:val="00442B37"/>
    <w:rsid w:val="00476779"/>
    <w:rsid w:val="004970DF"/>
    <w:rsid w:val="00497D98"/>
    <w:rsid w:val="004A1A67"/>
    <w:rsid w:val="004C4ECF"/>
    <w:rsid w:val="004D1DF8"/>
    <w:rsid w:val="004D30C5"/>
    <w:rsid w:val="004D580A"/>
    <w:rsid w:val="004F41AD"/>
    <w:rsid w:val="00510927"/>
    <w:rsid w:val="0055189D"/>
    <w:rsid w:val="0056542A"/>
    <w:rsid w:val="005A2CAE"/>
    <w:rsid w:val="005D7552"/>
    <w:rsid w:val="00611464"/>
    <w:rsid w:val="00617349"/>
    <w:rsid w:val="00626EF8"/>
    <w:rsid w:val="00627D95"/>
    <w:rsid w:val="00660A28"/>
    <w:rsid w:val="006D687E"/>
    <w:rsid w:val="006E228A"/>
    <w:rsid w:val="006F5EFD"/>
    <w:rsid w:val="0071342B"/>
    <w:rsid w:val="007251B7"/>
    <w:rsid w:val="0076081F"/>
    <w:rsid w:val="007931CF"/>
    <w:rsid w:val="00842DF8"/>
    <w:rsid w:val="00843F0E"/>
    <w:rsid w:val="00875783"/>
    <w:rsid w:val="00883DA2"/>
    <w:rsid w:val="008A3D94"/>
    <w:rsid w:val="008A61A1"/>
    <w:rsid w:val="008C539F"/>
    <w:rsid w:val="008F044E"/>
    <w:rsid w:val="008F2F0A"/>
    <w:rsid w:val="008F3494"/>
    <w:rsid w:val="00910FF8"/>
    <w:rsid w:val="00936ACC"/>
    <w:rsid w:val="00953D0D"/>
    <w:rsid w:val="009863CB"/>
    <w:rsid w:val="00996698"/>
    <w:rsid w:val="009A0A00"/>
    <w:rsid w:val="009B7FEA"/>
    <w:rsid w:val="009C0E98"/>
    <w:rsid w:val="009E668D"/>
    <w:rsid w:val="00A13936"/>
    <w:rsid w:val="00A301E5"/>
    <w:rsid w:val="00A5088D"/>
    <w:rsid w:val="00A558E2"/>
    <w:rsid w:val="00A71A10"/>
    <w:rsid w:val="00A873D4"/>
    <w:rsid w:val="00A95659"/>
    <w:rsid w:val="00B1777C"/>
    <w:rsid w:val="00B24F64"/>
    <w:rsid w:val="00B40648"/>
    <w:rsid w:val="00B52185"/>
    <w:rsid w:val="00B6568B"/>
    <w:rsid w:val="00BA0F8C"/>
    <w:rsid w:val="00BB2259"/>
    <w:rsid w:val="00BB69B3"/>
    <w:rsid w:val="00BC3480"/>
    <w:rsid w:val="00BC4005"/>
    <w:rsid w:val="00BF47BD"/>
    <w:rsid w:val="00BF6093"/>
    <w:rsid w:val="00BF6DE4"/>
    <w:rsid w:val="00C0131C"/>
    <w:rsid w:val="00C369EF"/>
    <w:rsid w:val="00C9092A"/>
    <w:rsid w:val="00CA082C"/>
    <w:rsid w:val="00CC7662"/>
    <w:rsid w:val="00CD5F33"/>
    <w:rsid w:val="00CD7361"/>
    <w:rsid w:val="00D11346"/>
    <w:rsid w:val="00D25D2C"/>
    <w:rsid w:val="00D464B8"/>
    <w:rsid w:val="00DC0A52"/>
    <w:rsid w:val="00DC7679"/>
    <w:rsid w:val="00DE5C82"/>
    <w:rsid w:val="00DF3F17"/>
    <w:rsid w:val="00DF6B4C"/>
    <w:rsid w:val="00E407D8"/>
    <w:rsid w:val="00E4082B"/>
    <w:rsid w:val="00E46B4A"/>
    <w:rsid w:val="00E61CE8"/>
    <w:rsid w:val="00E6347D"/>
    <w:rsid w:val="00E77E2D"/>
    <w:rsid w:val="00E838F1"/>
    <w:rsid w:val="00EA2E11"/>
    <w:rsid w:val="00EB7094"/>
    <w:rsid w:val="00EC28EA"/>
    <w:rsid w:val="00EF23FF"/>
    <w:rsid w:val="00F02463"/>
    <w:rsid w:val="00F03134"/>
    <w:rsid w:val="00F1337B"/>
    <w:rsid w:val="00F31D54"/>
    <w:rsid w:val="00F55661"/>
    <w:rsid w:val="00F71206"/>
    <w:rsid w:val="00FD7706"/>
    <w:rsid w:val="00FE2A0B"/>
    <w:rsid w:val="00FF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1B43451-0453-4D9A-913B-7A2C4E22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E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2E1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970DF"/>
    <w:pPr>
      <w:jc w:val="center"/>
    </w:pPr>
    <w:rPr>
      <w:sz w:val="24"/>
      <w:szCs w:val="24"/>
    </w:rPr>
  </w:style>
  <w:style w:type="character" w:customStyle="1" w:styleId="a6">
    <w:name w:val="記 (文字)"/>
    <w:basedOn w:val="a0"/>
    <w:link w:val="a5"/>
    <w:uiPriority w:val="99"/>
    <w:rsid w:val="004970DF"/>
    <w:rPr>
      <w:sz w:val="24"/>
      <w:szCs w:val="24"/>
    </w:rPr>
  </w:style>
  <w:style w:type="paragraph" w:styleId="a7">
    <w:name w:val="Closing"/>
    <w:basedOn w:val="a"/>
    <w:link w:val="a8"/>
    <w:uiPriority w:val="99"/>
    <w:unhideWhenUsed/>
    <w:rsid w:val="004970DF"/>
    <w:pPr>
      <w:jc w:val="right"/>
    </w:pPr>
    <w:rPr>
      <w:sz w:val="24"/>
      <w:szCs w:val="24"/>
    </w:rPr>
  </w:style>
  <w:style w:type="character" w:customStyle="1" w:styleId="a8">
    <w:name w:val="結語 (文字)"/>
    <w:basedOn w:val="a0"/>
    <w:link w:val="a7"/>
    <w:uiPriority w:val="99"/>
    <w:rsid w:val="004970DF"/>
    <w:rPr>
      <w:sz w:val="24"/>
      <w:szCs w:val="24"/>
    </w:rPr>
  </w:style>
  <w:style w:type="table" w:styleId="a9">
    <w:name w:val="Table Grid"/>
    <w:basedOn w:val="a1"/>
    <w:uiPriority w:val="59"/>
    <w:rsid w:val="00D11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55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08EA-3A29-492E-A28F-83F6D458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防衛省</dc:creator>
  <cp:lastModifiedBy>hit001</cp:lastModifiedBy>
  <cp:revision>7</cp:revision>
  <cp:lastPrinted>2015-03-30T06:36:00Z</cp:lastPrinted>
  <dcterms:created xsi:type="dcterms:W3CDTF">2015-03-30T05:58:00Z</dcterms:created>
  <dcterms:modified xsi:type="dcterms:W3CDTF">2015-03-30T06:41:00Z</dcterms:modified>
</cp:coreProperties>
</file>